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3173" w14:textId="77777777" w:rsidR="00765B7D" w:rsidRDefault="008A1239" w:rsidP="00640CD9">
      <w:pPr>
        <w:pStyle w:val="Titre1"/>
        <w:jc w:val="both"/>
      </w:pPr>
      <w:bookmarkStart w:id="0" w:name="_Toc534904920"/>
      <w:bookmarkStart w:id="1" w:name="_Toc534907371"/>
      <w:bookmarkStart w:id="2" w:name="_Toc534985704"/>
      <w:bookmarkStart w:id="3" w:name="_Toc534991338"/>
      <w:bookmarkStart w:id="4" w:name="_Toc534991418"/>
      <w:bookmarkStart w:id="5" w:name="_Toc535232809"/>
      <w:bookmarkStart w:id="6" w:name="_Toc535249317"/>
      <w:bookmarkStart w:id="7" w:name="_Toc527303"/>
      <w:r>
        <w:rPr>
          <w:noProof/>
        </w:rPr>
        <w:drawing>
          <wp:anchor distT="0" distB="0" distL="114300" distR="114300" simplePos="0" relativeHeight="251664384" behindDoc="1" locked="0" layoutInCell="1" allowOverlap="1" wp14:anchorId="1E1782B2" wp14:editId="358F92FE">
            <wp:simplePos x="0" y="0"/>
            <wp:positionH relativeFrom="page">
              <wp:align>right</wp:align>
            </wp:positionH>
            <wp:positionV relativeFrom="paragraph">
              <wp:posOffset>-620395</wp:posOffset>
            </wp:positionV>
            <wp:extent cx="7765002" cy="10048875"/>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_CCIQ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5002" cy="1004887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bookmarkEnd w:id="5"/>
      <w:bookmarkEnd w:id="6"/>
      <w:bookmarkEnd w:id="7"/>
    </w:p>
    <w:p w14:paraId="2B56D9A0" w14:textId="77777777" w:rsidR="0078046A" w:rsidRDefault="0078046A" w:rsidP="00640CD9">
      <w:pPr>
        <w:jc w:val="both"/>
        <w:rPr>
          <w:b/>
        </w:rPr>
      </w:pPr>
    </w:p>
    <w:p w14:paraId="3DE7A897" w14:textId="77777777" w:rsidR="0078046A" w:rsidRDefault="0078046A" w:rsidP="00640CD9">
      <w:pPr>
        <w:jc w:val="both"/>
        <w:rPr>
          <w:b/>
        </w:rPr>
      </w:pPr>
    </w:p>
    <w:p w14:paraId="7B3B7E0C" w14:textId="77777777" w:rsidR="0078046A" w:rsidRDefault="0078046A" w:rsidP="00640CD9">
      <w:pPr>
        <w:jc w:val="both"/>
        <w:rPr>
          <w:b/>
        </w:rPr>
      </w:pPr>
    </w:p>
    <w:p w14:paraId="345F805B" w14:textId="77777777" w:rsidR="0078046A" w:rsidRDefault="0078046A" w:rsidP="00640CD9">
      <w:pPr>
        <w:jc w:val="both"/>
        <w:rPr>
          <w:b/>
        </w:rPr>
      </w:pPr>
    </w:p>
    <w:p w14:paraId="4ECBEF69" w14:textId="77777777" w:rsidR="0078046A" w:rsidRDefault="0078046A" w:rsidP="00640CD9">
      <w:pPr>
        <w:jc w:val="both"/>
        <w:rPr>
          <w:b/>
        </w:rPr>
      </w:pPr>
    </w:p>
    <w:p w14:paraId="00AC6C82" w14:textId="77777777" w:rsidR="008B61DF" w:rsidRDefault="008B61DF" w:rsidP="00640CD9">
      <w:pPr>
        <w:jc w:val="both"/>
        <w:rPr>
          <w:b/>
          <w:sz w:val="52"/>
          <w:szCs w:val="52"/>
          <w:u w:val="single"/>
        </w:rPr>
      </w:pPr>
    </w:p>
    <w:p w14:paraId="71CB7723" w14:textId="77777777" w:rsidR="008B61DF" w:rsidRDefault="008A1239" w:rsidP="00640CD9">
      <w:pPr>
        <w:jc w:val="both"/>
        <w:rPr>
          <w:b/>
          <w:sz w:val="52"/>
          <w:szCs w:val="52"/>
          <w:u w:val="single"/>
        </w:rPr>
      </w:pPr>
      <w:r w:rsidRPr="0078046A">
        <w:rPr>
          <w:noProof/>
          <w:sz w:val="28"/>
          <w:lang w:eastAsia="fr-CA"/>
        </w:rPr>
        <mc:AlternateContent>
          <mc:Choice Requires="wps">
            <w:drawing>
              <wp:anchor distT="45720" distB="45720" distL="114300" distR="114300" simplePos="0" relativeHeight="251659264" behindDoc="0" locked="0" layoutInCell="1" allowOverlap="1" wp14:anchorId="4C5C6E3D" wp14:editId="10FDF2BB">
                <wp:simplePos x="0" y="0"/>
                <wp:positionH relativeFrom="margin">
                  <wp:posOffset>-352425</wp:posOffset>
                </wp:positionH>
                <wp:positionV relativeFrom="paragraph">
                  <wp:posOffset>407035</wp:posOffset>
                </wp:positionV>
                <wp:extent cx="6896100" cy="47244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724400"/>
                        </a:xfrm>
                        <a:prstGeom prst="rect">
                          <a:avLst/>
                        </a:prstGeom>
                        <a:noFill/>
                        <a:ln w="9525">
                          <a:noFill/>
                          <a:miter lim="800000"/>
                          <a:headEnd/>
                          <a:tailEnd/>
                        </a:ln>
                      </wps:spPr>
                      <wps:txbx>
                        <w:txbxContent>
                          <w:p w14:paraId="59C8551E" w14:textId="77777777" w:rsidR="00185D1C" w:rsidRDefault="00185D1C" w:rsidP="0078046A">
                            <w:pPr>
                              <w:rPr>
                                <w:b/>
                                <w:color w:val="FFFFFF" w:themeColor="background1"/>
                                <w:sz w:val="60"/>
                                <w:szCs w:val="60"/>
                              </w:rPr>
                            </w:pPr>
                          </w:p>
                          <w:p w14:paraId="7576589B" w14:textId="77777777" w:rsidR="00185D1C" w:rsidRPr="008A1239" w:rsidRDefault="00185D1C" w:rsidP="007A7E4B">
                            <w:pPr>
                              <w:jc w:val="center"/>
                              <w:rPr>
                                <w:b/>
                                <w:color w:val="FFFFFF" w:themeColor="background1"/>
                                <w:sz w:val="60"/>
                                <w:szCs w:val="60"/>
                              </w:rPr>
                            </w:pPr>
                            <w:r w:rsidRPr="008A1239">
                              <w:rPr>
                                <w:b/>
                                <w:color w:val="FFFFFF" w:themeColor="background1"/>
                                <w:sz w:val="60"/>
                                <w:szCs w:val="60"/>
                              </w:rPr>
                              <w:t>Mémoire prébudgétaire 2019-2020</w:t>
                            </w:r>
                          </w:p>
                          <w:p w14:paraId="5832240C" w14:textId="77777777" w:rsidR="00185D1C" w:rsidRPr="008A1239" w:rsidRDefault="00185D1C" w:rsidP="007A7E4B">
                            <w:pPr>
                              <w:jc w:val="center"/>
                              <w:rPr>
                                <w:color w:val="FFFFFF" w:themeColor="background1"/>
                                <w:sz w:val="44"/>
                                <w:szCs w:val="60"/>
                              </w:rPr>
                            </w:pPr>
                            <w:r w:rsidRPr="008A1239">
                              <w:rPr>
                                <w:color w:val="FFFFFF" w:themeColor="background1"/>
                                <w:sz w:val="44"/>
                                <w:szCs w:val="60"/>
                              </w:rPr>
                              <w:t>Enjeux et priorités de la Chambre de commerce et d’industrie de Québec</w:t>
                            </w:r>
                          </w:p>
                          <w:p w14:paraId="169DD660" w14:textId="77777777" w:rsidR="00185D1C" w:rsidRPr="008A1239" w:rsidRDefault="00185D1C" w:rsidP="002457B8">
                            <w:pPr>
                              <w:spacing w:line="240" w:lineRule="auto"/>
                              <w:jc w:val="right"/>
                              <w:rPr>
                                <w:color w:val="FFFFFF" w:themeColor="background1"/>
                                <w:sz w:val="28"/>
                                <w:szCs w:val="60"/>
                              </w:rPr>
                            </w:pPr>
                          </w:p>
                          <w:p w14:paraId="4035D793" w14:textId="77777777" w:rsidR="00185D1C" w:rsidRDefault="00185D1C" w:rsidP="002457B8">
                            <w:pPr>
                              <w:spacing w:line="240" w:lineRule="auto"/>
                              <w:jc w:val="right"/>
                              <w:rPr>
                                <w:color w:val="FFFFFF" w:themeColor="background1"/>
                                <w:sz w:val="28"/>
                                <w:szCs w:val="60"/>
                              </w:rPr>
                            </w:pPr>
                          </w:p>
                          <w:p w14:paraId="6C9BECCE" w14:textId="77777777" w:rsidR="00185D1C" w:rsidRDefault="00185D1C" w:rsidP="002457B8">
                            <w:pPr>
                              <w:spacing w:line="240" w:lineRule="auto"/>
                              <w:jc w:val="right"/>
                              <w:rPr>
                                <w:color w:val="FFFFFF" w:themeColor="background1"/>
                                <w:sz w:val="28"/>
                                <w:szCs w:val="60"/>
                              </w:rPr>
                            </w:pPr>
                          </w:p>
                          <w:p w14:paraId="34D882D6" w14:textId="77777777" w:rsidR="00185D1C" w:rsidRDefault="00185D1C" w:rsidP="002457B8">
                            <w:pPr>
                              <w:spacing w:line="240" w:lineRule="auto"/>
                              <w:jc w:val="right"/>
                              <w:rPr>
                                <w:color w:val="FFFFFF" w:themeColor="background1"/>
                                <w:sz w:val="28"/>
                                <w:szCs w:val="60"/>
                              </w:rPr>
                            </w:pPr>
                          </w:p>
                          <w:p w14:paraId="71202A13" w14:textId="77777777" w:rsidR="00185D1C" w:rsidRDefault="00185D1C" w:rsidP="002457B8">
                            <w:pPr>
                              <w:spacing w:line="240" w:lineRule="auto"/>
                              <w:jc w:val="right"/>
                              <w:rPr>
                                <w:color w:val="FFFFFF" w:themeColor="background1"/>
                                <w:sz w:val="28"/>
                                <w:szCs w:val="60"/>
                              </w:rPr>
                            </w:pPr>
                          </w:p>
                          <w:p w14:paraId="79FB0F0A" w14:textId="77777777" w:rsidR="00185D1C" w:rsidRPr="008A1239" w:rsidRDefault="00185D1C" w:rsidP="002457B8">
                            <w:pPr>
                              <w:spacing w:line="240" w:lineRule="auto"/>
                              <w:jc w:val="right"/>
                              <w:rPr>
                                <w:color w:val="FFFFFF" w:themeColor="background1"/>
                                <w:sz w:val="28"/>
                                <w:szCs w:val="60"/>
                              </w:rPr>
                            </w:pPr>
                            <w:r w:rsidRPr="008A1239">
                              <w:rPr>
                                <w:color w:val="FFFFFF" w:themeColor="background1"/>
                                <w:sz w:val="28"/>
                                <w:szCs w:val="60"/>
                              </w:rPr>
                              <w:t>Présenté à</w:t>
                            </w:r>
                          </w:p>
                          <w:p w14:paraId="2F7CE174" w14:textId="77777777" w:rsidR="00185D1C" w:rsidRPr="008A1239" w:rsidRDefault="00185D1C" w:rsidP="002457B8">
                            <w:pPr>
                              <w:spacing w:line="240" w:lineRule="auto"/>
                              <w:jc w:val="right"/>
                              <w:rPr>
                                <w:b/>
                                <w:color w:val="FFFFFF" w:themeColor="background1"/>
                                <w:sz w:val="28"/>
                                <w:szCs w:val="60"/>
                              </w:rPr>
                            </w:pPr>
                            <w:r w:rsidRPr="008A1239">
                              <w:rPr>
                                <w:b/>
                                <w:color w:val="FFFFFF" w:themeColor="background1"/>
                                <w:sz w:val="28"/>
                                <w:szCs w:val="60"/>
                              </w:rPr>
                              <w:t>Monsieur Éric Girard</w:t>
                            </w:r>
                            <w:r w:rsidRPr="008A1239">
                              <w:rPr>
                                <w:b/>
                                <w:color w:val="FFFFFF" w:themeColor="background1"/>
                                <w:sz w:val="28"/>
                                <w:szCs w:val="60"/>
                              </w:rPr>
                              <w:br/>
                              <w:t>Ministre des Finances</w:t>
                            </w:r>
                            <w:r w:rsidRPr="008A1239">
                              <w:rPr>
                                <w:b/>
                                <w:color w:val="FFFFFF" w:themeColor="background1"/>
                                <w:sz w:val="28"/>
                                <w:szCs w:val="60"/>
                              </w:rPr>
                              <w:br/>
                              <w:t>Ministre responsable de la région de Laval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C6E3D" id="_x0000_t202" coordsize="21600,21600" o:spt="202" path="m,l,21600r21600,l21600,xe">
                <v:stroke joinstyle="miter"/>
                <v:path gradientshapeok="t" o:connecttype="rect"/>
              </v:shapetype>
              <v:shape id="Zone de texte 2" o:spid="_x0000_s1026" type="#_x0000_t202" style="position:absolute;left:0;text-align:left;margin-left:-27.75pt;margin-top:32.05pt;width:543pt;height:37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" filled="f" stroked="f">
                <v:textbox>
                  <w:txbxContent>
                    <w:p w14:paraId="59C8551E" w14:textId="77777777" w:rsidR="00185D1C" w:rsidRDefault="00185D1C" w:rsidP="0078046A">
                      <w:pPr>
                        <w:rPr>
                          <w:b/>
                          <w:color w:val="FFFFFF" w:themeColor="background1"/>
                          <w:sz w:val="60"/>
                          <w:szCs w:val="60"/>
                        </w:rPr>
                      </w:pPr>
                    </w:p>
                    <w:p w14:paraId="7576589B" w14:textId="77777777" w:rsidR="00185D1C" w:rsidRPr="008A1239" w:rsidRDefault="00185D1C" w:rsidP="007A7E4B">
                      <w:pPr>
                        <w:jc w:val="center"/>
                        <w:rPr>
                          <w:b/>
                          <w:color w:val="FFFFFF" w:themeColor="background1"/>
                          <w:sz w:val="60"/>
                          <w:szCs w:val="60"/>
                        </w:rPr>
                      </w:pPr>
                      <w:r w:rsidRPr="008A1239">
                        <w:rPr>
                          <w:b/>
                          <w:color w:val="FFFFFF" w:themeColor="background1"/>
                          <w:sz w:val="60"/>
                          <w:szCs w:val="60"/>
                        </w:rPr>
                        <w:t>Mémoire prébudgétaire 2019-2020</w:t>
                      </w:r>
                    </w:p>
                    <w:p w14:paraId="5832240C" w14:textId="77777777" w:rsidR="00185D1C" w:rsidRPr="008A1239" w:rsidRDefault="00185D1C" w:rsidP="007A7E4B">
                      <w:pPr>
                        <w:jc w:val="center"/>
                        <w:rPr>
                          <w:color w:val="FFFFFF" w:themeColor="background1"/>
                          <w:sz w:val="44"/>
                          <w:szCs w:val="60"/>
                        </w:rPr>
                      </w:pPr>
                      <w:r w:rsidRPr="008A1239">
                        <w:rPr>
                          <w:color w:val="FFFFFF" w:themeColor="background1"/>
                          <w:sz w:val="44"/>
                          <w:szCs w:val="60"/>
                        </w:rPr>
                        <w:t>Enjeux et priorités de la Chambre de commerce et d’industrie de Québec</w:t>
                      </w:r>
                    </w:p>
                    <w:p w14:paraId="169DD660" w14:textId="77777777" w:rsidR="00185D1C" w:rsidRPr="008A1239" w:rsidRDefault="00185D1C" w:rsidP="002457B8">
                      <w:pPr>
                        <w:spacing w:line="240" w:lineRule="auto"/>
                        <w:jc w:val="right"/>
                        <w:rPr>
                          <w:color w:val="FFFFFF" w:themeColor="background1"/>
                          <w:sz w:val="28"/>
                          <w:szCs w:val="60"/>
                        </w:rPr>
                      </w:pPr>
                    </w:p>
                    <w:p w14:paraId="4035D793" w14:textId="77777777" w:rsidR="00185D1C" w:rsidRDefault="00185D1C" w:rsidP="002457B8">
                      <w:pPr>
                        <w:spacing w:line="240" w:lineRule="auto"/>
                        <w:jc w:val="right"/>
                        <w:rPr>
                          <w:color w:val="FFFFFF" w:themeColor="background1"/>
                          <w:sz w:val="28"/>
                          <w:szCs w:val="60"/>
                        </w:rPr>
                      </w:pPr>
                    </w:p>
                    <w:p w14:paraId="6C9BECCE" w14:textId="77777777" w:rsidR="00185D1C" w:rsidRDefault="00185D1C" w:rsidP="002457B8">
                      <w:pPr>
                        <w:spacing w:line="240" w:lineRule="auto"/>
                        <w:jc w:val="right"/>
                        <w:rPr>
                          <w:color w:val="FFFFFF" w:themeColor="background1"/>
                          <w:sz w:val="28"/>
                          <w:szCs w:val="60"/>
                        </w:rPr>
                      </w:pPr>
                    </w:p>
                    <w:p w14:paraId="34D882D6" w14:textId="77777777" w:rsidR="00185D1C" w:rsidRDefault="00185D1C" w:rsidP="002457B8">
                      <w:pPr>
                        <w:spacing w:line="240" w:lineRule="auto"/>
                        <w:jc w:val="right"/>
                        <w:rPr>
                          <w:color w:val="FFFFFF" w:themeColor="background1"/>
                          <w:sz w:val="28"/>
                          <w:szCs w:val="60"/>
                        </w:rPr>
                      </w:pPr>
                    </w:p>
                    <w:p w14:paraId="71202A13" w14:textId="77777777" w:rsidR="00185D1C" w:rsidRDefault="00185D1C" w:rsidP="002457B8">
                      <w:pPr>
                        <w:spacing w:line="240" w:lineRule="auto"/>
                        <w:jc w:val="right"/>
                        <w:rPr>
                          <w:color w:val="FFFFFF" w:themeColor="background1"/>
                          <w:sz w:val="28"/>
                          <w:szCs w:val="60"/>
                        </w:rPr>
                      </w:pPr>
                    </w:p>
                    <w:p w14:paraId="79FB0F0A" w14:textId="77777777" w:rsidR="00185D1C" w:rsidRPr="008A1239" w:rsidRDefault="00185D1C" w:rsidP="002457B8">
                      <w:pPr>
                        <w:spacing w:line="240" w:lineRule="auto"/>
                        <w:jc w:val="right"/>
                        <w:rPr>
                          <w:color w:val="FFFFFF" w:themeColor="background1"/>
                          <w:sz w:val="28"/>
                          <w:szCs w:val="60"/>
                        </w:rPr>
                      </w:pPr>
                      <w:r w:rsidRPr="008A1239">
                        <w:rPr>
                          <w:color w:val="FFFFFF" w:themeColor="background1"/>
                          <w:sz w:val="28"/>
                          <w:szCs w:val="60"/>
                        </w:rPr>
                        <w:t>Présenté à</w:t>
                      </w:r>
                    </w:p>
                    <w:p w14:paraId="2F7CE174" w14:textId="77777777" w:rsidR="00185D1C" w:rsidRPr="008A1239" w:rsidRDefault="00185D1C" w:rsidP="002457B8">
                      <w:pPr>
                        <w:spacing w:line="240" w:lineRule="auto"/>
                        <w:jc w:val="right"/>
                        <w:rPr>
                          <w:b/>
                          <w:color w:val="FFFFFF" w:themeColor="background1"/>
                          <w:sz w:val="28"/>
                          <w:szCs w:val="60"/>
                        </w:rPr>
                      </w:pPr>
                      <w:r w:rsidRPr="008A1239">
                        <w:rPr>
                          <w:b/>
                          <w:color w:val="FFFFFF" w:themeColor="background1"/>
                          <w:sz w:val="28"/>
                          <w:szCs w:val="60"/>
                        </w:rPr>
                        <w:t>Monsieur Éric Girard</w:t>
                      </w:r>
                      <w:r w:rsidRPr="008A1239">
                        <w:rPr>
                          <w:b/>
                          <w:color w:val="FFFFFF" w:themeColor="background1"/>
                          <w:sz w:val="28"/>
                          <w:szCs w:val="60"/>
                        </w:rPr>
                        <w:br/>
                        <w:t>Ministre des Finances</w:t>
                      </w:r>
                      <w:r w:rsidRPr="008A1239">
                        <w:rPr>
                          <w:b/>
                          <w:color w:val="FFFFFF" w:themeColor="background1"/>
                          <w:sz w:val="28"/>
                          <w:szCs w:val="60"/>
                        </w:rPr>
                        <w:br/>
                        <w:t>Ministre responsable de la région de Laval</w:t>
                      </w:r>
                    </w:p>
                  </w:txbxContent>
                </v:textbox>
                <w10:wrap anchorx="margin"/>
              </v:shape>
            </w:pict>
          </mc:Fallback>
        </mc:AlternateContent>
      </w:r>
    </w:p>
    <w:p w14:paraId="25A67799" w14:textId="77777777" w:rsidR="008B61DF" w:rsidRDefault="008B61DF" w:rsidP="00640CD9">
      <w:pPr>
        <w:jc w:val="both"/>
        <w:rPr>
          <w:b/>
          <w:sz w:val="52"/>
          <w:szCs w:val="52"/>
          <w:u w:val="single"/>
        </w:rPr>
      </w:pPr>
    </w:p>
    <w:p w14:paraId="7E46ED96" w14:textId="77777777" w:rsidR="008B61DF" w:rsidRDefault="008B61DF" w:rsidP="00640CD9">
      <w:pPr>
        <w:jc w:val="both"/>
        <w:rPr>
          <w:b/>
          <w:sz w:val="52"/>
          <w:szCs w:val="52"/>
          <w:u w:val="single"/>
        </w:rPr>
      </w:pPr>
    </w:p>
    <w:p w14:paraId="02159EDD" w14:textId="77777777" w:rsidR="008B61DF" w:rsidRDefault="008B61DF" w:rsidP="00640CD9">
      <w:pPr>
        <w:jc w:val="both"/>
        <w:rPr>
          <w:b/>
          <w:sz w:val="52"/>
          <w:szCs w:val="52"/>
          <w:u w:val="single"/>
        </w:rPr>
      </w:pPr>
    </w:p>
    <w:p w14:paraId="127C3212" w14:textId="77777777" w:rsidR="008B61DF" w:rsidRDefault="008B61DF" w:rsidP="00640CD9">
      <w:pPr>
        <w:jc w:val="both"/>
        <w:rPr>
          <w:b/>
          <w:sz w:val="52"/>
          <w:szCs w:val="52"/>
          <w:u w:val="single"/>
        </w:rPr>
      </w:pPr>
    </w:p>
    <w:p w14:paraId="41998F58" w14:textId="77777777" w:rsidR="008B61DF" w:rsidRDefault="008B61DF" w:rsidP="00640CD9">
      <w:pPr>
        <w:jc w:val="both"/>
        <w:rPr>
          <w:b/>
          <w:sz w:val="52"/>
          <w:szCs w:val="52"/>
          <w:u w:val="single"/>
        </w:rPr>
      </w:pPr>
    </w:p>
    <w:p w14:paraId="3B1CF34B" w14:textId="77777777" w:rsidR="008B61DF" w:rsidRDefault="008B61DF" w:rsidP="00640CD9">
      <w:pPr>
        <w:jc w:val="both"/>
        <w:rPr>
          <w:b/>
          <w:sz w:val="52"/>
          <w:szCs w:val="52"/>
          <w:u w:val="single"/>
        </w:rPr>
      </w:pPr>
    </w:p>
    <w:p w14:paraId="60AE534B" w14:textId="77777777" w:rsidR="008B61DF" w:rsidRDefault="008B61DF" w:rsidP="00640CD9">
      <w:pPr>
        <w:jc w:val="both"/>
        <w:rPr>
          <w:b/>
          <w:sz w:val="52"/>
          <w:szCs w:val="52"/>
          <w:u w:val="single"/>
        </w:rPr>
      </w:pPr>
    </w:p>
    <w:p w14:paraId="1ABE564A" w14:textId="77777777" w:rsidR="008B61DF" w:rsidRDefault="008B61DF" w:rsidP="00640CD9">
      <w:pPr>
        <w:jc w:val="both"/>
        <w:rPr>
          <w:b/>
          <w:sz w:val="52"/>
          <w:szCs w:val="52"/>
          <w:u w:val="single"/>
        </w:rPr>
      </w:pPr>
    </w:p>
    <w:p w14:paraId="130119E5" w14:textId="77777777" w:rsidR="008B61DF" w:rsidRDefault="008B61DF" w:rsidP="00640CD9">
      <w:pPr>
        <w:jc w:val="both"/>
        <w:rPr>
          <w:b/>
          <w:sz w:val="52"/>
          <w:szCs w:val="52"/>
          <w:u w:val="single"/>
        </w:rPr>
      </w:pPr>
    </w:p>
    <w:p w14:paraId="2C4B24D5" w14:textId="77777777" w:rsidR="008B61DF" w:rsidRDefault="008B61DF" w:rsidP="00640CD9">
      <w:pPr>
        <w:jc w:val="both"/>
        <w:rPr>
          <w:b/>
          <w:sz w:val="52"/>
          <w:szCs w:val="52"/>
          <w:u w:val="single"/>
        </w:rPr>
      </w:pPr>
    </w:p>
    <w:bookmarkStart w:id="8" w:name="_Toc525803062" w:displacedByCustomXml="next"/>
    <w:sdt>
      <w:sdtPr>
        <w:rPr>
          <w:rFonts w:asciiTheme="minorHAnsi" w:eastAsiaTheme="minorHAnsi" w:hAnsiTheme="minorHAnsi" w:cstheme="minorBidi"/>
          <w:color w:val="auto"/>
          <w:sz w:val="22"/>
          <w:szCs w:val="22"/>
          <w:lang w:val="fr-FR" w:eastAsia="en-US"/>
        </w:rPr>
        <w:id w:val="336045457"/>
        <w:docPartObj>
          <w:docPartGallery w:val="Table of Contents"/>
          <w:docPartUnique/>
        </w:docPartObj>
      </w:sdtPr>
      <w:sdtEndPr>
        <w:rPr>
          <w:b/>
          <w:bCs/>
        </w:rPr>
      </w:sdtEndPr>
      <w:sdtContent>
        <w:p w14:paraId="12C97BAA" w14:textId="77777777" w:rsidR="00684DF6" w:rsidRDefault="00684DF6" w:rsidP="00640CD9">
          <w:pPr>
            <w:pStyle w:val="En-ttedetabledesmatires"/>
            <w:jc w:val="both"/>
            <w:rPr>
              <w:rFonts w:asciiTheme="minorHAnsi" w:eastAsiaTheme="minorHAnsi" w:hAnsiTheme="minorHAnsi" w:cstheme="minorBidi"/>
              <w:color w:val="auto"/>
              <w:sz w:val="22"/>
              <w:szCs w:val="22"/>
              <w:lang w:val="fr-FR" w:eastAsia="en-US"/>
            </w:rPr>
          </w:pPr>
        </w:p>
        <w:p w14:paraId="59D0D386" w14:textId="7C8844EF" w:rsidR="00024659" w:rsidRPr="00024659" w:rsidRDefault="00024659" w:rsidP="00640CD9">
          <w:pPr>
            <w:pStyle w:val="En-ttedetabledesmatires"/>
            <w:jc w:val="both"/>
            <w:rPr>
              <w:b/>
              <w:color w:val="003DA5"/>
            </w:rPr>
          </w:pPr>
          <w:r w:rsidRPr="00024659">
            <w:rPr>
              <w:b/>
              <w:color w:val="003DA5"/>
              <w:lang w:val="fr-FR"/>
            </w:rPr>
            <w:t>Table des matières</w:t>
          </w:r>
        </w:p>
        <w:p w14:paraId="4E447A65" w14:textId="60A9D5FA" w:rsidR="00815E71" w:rsidRDefault="00024659">
          <w:pPr>
            <w:pStyle w:val="TM1"/>
            <w:tabs>
              <w:tab w:val="right" w:leader="dot" w:pos="9350"/>
            </w:tabs>
            <w:rPr>
              <w:rFonts w:eastAsiaTheme="minorEastAsia"/>
              <w:noProof/>
              <w:lang w:eastAsia="fr-CA"/>
            </w:rPr>
          </w:pPr>
          <w:r>
            <w:rPr>
              <w:b/>
              <w:bCs/>
              <w:lang w:val="fr-FR"/>
            </w:rPr>
            <w:fldChar w:fldCharType="begin"/>
          </w:r>
          <w:r>
            <w:rPr>
              <w:b/>
              <w:bCs/>
              <w:lang w:val="fr-FR"/>
            </w:rPr>
            <w:instrText xml:space="preserve"> TOC \o "1-3" \h \z \u </w:instrText>
          </w:r>
          <w:r>
            <w:rPr>
              <w:b/>
              <w:bCs/>
              <w:lang w:val="fr-FR"/>
            </w:rPr>
            <w:fldChar w:fldCharType="separate"/>
          </w:r>
          <w:hyperlink w:anchor="_Toc527304" w:history="1">
            <w:r w:rsidR="00815E71" w:rsidRPr="00625849">
              <w:rPr>
                <w:rStyle w:val="Lienhypertexte"/>
                <w:noProof/>
              </w:rPr>
              <w:t>Mise en contexte</w:t>
            </w:r>
            <w:r w:rsidR="00815E71">
              <w:rPr>
                <w:noProof/>
                <w:webHidden/>
              </w:rPr>
              <w:tab/>
            </w:r>
            <w:r w:rsidR="00815E71">
              <w:rPr>
                <w:noProof/>
                <w:webHidden/>
              </w:rPr>
              <w:fldChar w:fldCharType="begin"/>
            </w:r>
            <w:r w:rsidR="00815E71">
              <w:rPr>
                <w:noProof/>
                <w:webHidden/>
              </w:rPr>
              <w:instrText xml:space="preserve"> PAGEREF _Toc527304 \h </w:instrText>
            </w:r>
            <w:r w:rsidR="00815E71">
              <w:rPr>
                <w:noProof/>
                <w:webHidden/>
              </w:rPr>
            </w:r>
            <w:r w:rsidR="00815E71">
              <w:rPr>
                <w:noProof/>
                <w:webHidden/>
              </w:rPr>
              <w:fldChar w:fldCharType="separate"/>
            </w:r>
            <w:r w:rsidR="00815E71">
              <w:rPr>
                <w:noProof/>
                <w:webHidden/>
              </w:rPr>
              <w:t>2</w:t>
            </w:r>
            <w:r w:rsidR="00815E71">
              <w:rPr>
                <w:noProof/>
                <w:webHidden/>
              </w:rPr>
              <w:fldChar w:fldCharType="end"/>
            </w:r>
          </w:hyperlink>
        </w:p>
        <w:p w14:paraId="34185EF1" w14:textId="1BAE4787" w:rsidR="00815E71" w:rsidRDefault="002A71BF">
          <w:pPr>
            <w:pStyle w:val="TM1"/>
            <w:tabs>
              <w:tab w:val="right" w:leader="dot" w:pos="9350"/>
            </w:tabs>
            <w:rPr>
              <w:rFonts w:eastAsiaTheme="minorEastAsia"/>
              <w:noProof/>
              <w:lang w:eastAsia="fr-CA"/>
            </w:rPr>
          </w:pPr>
          <w:hyperlink w:anchor="_Toc527305" w:history="1">
            <w:r w:rsidR="00815E71" w:rsidRPr="00625849">
              <w:rPr>
                <w:rStyle w:val="Lienhypertexte"/>
                <w:noProof/>
              </w:rPr>
              <w:t>Chambre de commerce et d’industrie de Québec</w:t>
            </w:r>
            <w:r w:rsidR="00815E71">
              <w:rPr>
                <w:noProof/>
                <w:webHidden/>
              </w:rPr>
              <w:tab/>
            </w:r>
            <w:r w:rsidR="00815E71">
              <w:rPr>
                <w:noProof/>
                <w:webHidden/>
              </w:rPr>
              <w:fldChar w:fldCharType="begin"/>
            </w:r>
            <w:r w:rsidR="00815E71">
              <w:rPr>
                <w:noProof/>
                <w:webHidden/>
              </w:rPr>
              <w:instrText xml:space="preserve"> PAGEREF _Toc527305 \h </w:instrText>
            </w:r>
            <w:r w:rsidR="00815E71">
              <w:rPr>
                <w:noProof/>
                <w:webHidden/>
              </w:rPr>
            </w:r>
            <w:r w:rsidR="00815E71">
              <w:rPr>
                <w:noProof/>
                <w:webHidden/>
              </w:rPr>
              <w:fldChar w:fldCharType="separate"/>
            </w:r>
            <w:r w:rsidR="00815E71">
              <w:rPr>
                <w:noProof/>
                <w:webHidden/>
              </w:rPr>
              <w:t>3</w:t>
            </w:r>
            <w:r w:rsidR="00815E71">
              <w:rPr>
                <w:noProof/>
                <w:webHidden/>
              </w:rPr>
              <w:fldChar w:fldCharType="end"/>
            </w:r>
          </w:hyperlink>
        </w:p>
        <w:p w14:paraId="25FF0CC2" w14:textId="2B95CE9F" w:rsidR="00815E71" w:rsidRDefault="002A71BF">
          <w:pPr>
            <w:pStyle w:val="TM2"/>
            <w:tabs>
              <w:tab w:val="right" w:leader="dot" w:pos="9350"/>
            </w:tabs>
            <w:rPr>
              <w:rFonts w:eastAsiaTheme="minorEastAsia"/>
              <w:noProof/>
              <w:lang w:eastAsia="fr-CA"/>
            </w:rPr>
          </w:pPr>
          <w:hyperlink w:anchor="_Toc527306" w:history="1">
            <w:r w:rsidR="00815E71" w:rsidRPr="00625849">
              <w:rPr>
                <w:rStyle w:val="Lienhypertexte"/>
                <w:noProof/>
              </w:rPr>
              <w:t>Poids économique</w:t>
            </w:r>
            <w:r w:rsidR="00815E71">
              <w:rPr>
                <w:noProof/>
                <w:webHidden/>
              </w:rPr>
              <w:tab/>
            </w:r>
            <w:r w:rsidR="00815E71">
              <w:rPr>
                <w:noProof/>
                <w:webHidden/>
              </w:rPr>
              <w:fldChar w:fldCharType="begin"/>
            </w:r>
            <w:r w:rsidR="00815E71">
              <w:rPr>
                <w:noProof/>
                <w:webHidden/>
              </w:rPr>
              <w:instrText xml:space="preserve"> PAGEREF _Toc527306 \h </w:instrText>
            </w:r>
            <w:r w:rsidR="00815E71">
              <w:rPr>
                <w:noProof/>
                <w:webHidden/>
              </w:rPr>
            </w:r>
            <w:r w:rsidR="00815E71">
              <w:rPr>
                <w:noProof/>
                <w:webHidden/>
              </w:rPr>
              <w:fldChar w:fldCharType="separate"/>
            </w:r>
            <w:r w:rsidR="00815E71">
              <w:rPr>
                <w:noProof/>
                <w:webHidden/>
              </w:rPr>
              <w:t>3</w:t>
            </w:r>
            <w:r w:rsidR="00815E71">
              <w:rPr>
                <w:noProof/>
                <w:webHidden/>
              </w:rPr>
              <w:fldChar w:fldCharType="end"/>
            </w:r>
          </w:hyperlink>
        </w:p>
        <w:p w14:paraId="449933B6" w14:textId="3636A18A" w:rsidR="00815E71" w:rsidRDefault="002A71BF">
          <w:pPr>
            <w:pStyle w:val="TM2"/>
            <w:tabs>
              <w:tab w:val="right" w:leader="dot" w:pos="9350"/>
            </w:tabs>
            <w:rPr>
              <w:rFonts w:eastAsiaTheme="minorEastAsia"/>
              <w:noProof/>
              <w:lang w:eastAsia="fr-CA"/>
            </w:rPr>
          </w:pPr>
          <w:hyperlink w:anchor="_Toc527307" w:history="1">
            <w:r w:rsidR="00815E71" w:rsidRPr="00625849">
              <w:rPr>
                <w:rStyle w:val="Lienhypertexte"/>
                <w:noProof/>
              </w:rPr>
              <w:t>Mission, vision, valeur</w:t>
            </w:r>
            <w:r w:rsidR="00815E71">
              <w:rPr>
                <w:noProof/>
                <w:webHidden/>
              </w:rPr>
              <w:tab/>
            </w:r>
            <w:r w:rsidR="00815E71">
              <w:rPr>
                <w:noProof/>
                <w:webHidden/>
              </w:rPr>
              <w:fldChar w:fldCharType="begin"/>
            </w:r>
            <w:r w:rsidR="00815E71">
              <w:rPr>
                <w:noProof/>
                <w:webHidden/>
              </w:rPr>
              <w:instrText xml:space="preserve"> PAGEREF _Toc527307 \h </w:instrText>
            </w:r>
            <w:r w:rsidR="00815E71">
              <w:rPr>
                <w:noProof/>
                <w:webHidden/>
              </w:rPr>
            </w:r>
            <w:r w:rsidR="00815E71">
              <w:rPr>
                <w:noProof/>
                <w:webHidden/>
              </w:rPr>
              <w:fldChar w:fldCharType="separate"/>
            </w:r>
            <w:r w:rsidR="00815E71">
              <w:rPr>
                <w:noProof/>
                <w:webHidden/>
              </w:rPr>
              <w:t>3</w:t>
            </w:r>
            <w:r w:rsidR="00815E71">
              <w:rPr>
                <w:noProof/>
                <w:webHidden/>
              </w:rPr>
              <w:fldChar w:fldCharType="end"/>
            </w:r>
          </w:hyperlink>
        </w:p>
        <w:p w14:paraId="4461A0AA" w14:textId="621D1B97" w:rsidR="00815E71" w:rsidRDefault="002A71BF">
          <w:pPr>
            <w:pStyle w:val="TM2"/>
            <w:tabs>
              <w:tab w:val="right" w:leader="dot" w:pos="9350"/>
            </w:tabs>
            <w:rPr>
              <w:rFonts w:eastAsiaTheme="minorEastAsia"/>
              <w:noProof/>
              <w:lang w:eastAsia="fr-CA"/>
            </w:rPr>
          </w:pPr>
          <w:hyperlink w:anchor="_Toc527308" w:history="1">
            <w:r w:rsidR="00815E71" w:rsidRPr="00625849">
              <w:rPr>
                <w:rStyle w:val="Lienhypertexte"/>
                <w:noProof/>
              </w:rPr>
              <w:t>Objectifs</w:t>
            </w:r>
            <w:r w:rsidR="00815E71">
              <w:rPr>
                <w:noProof/>
                <w:webHidden/>
              </w:rPr>
              <w:tab/>
            </w:r>
            <w:r w:rsidR="00815E71">
              <w:rPr>
                <w:noProof/>
                <w:webHidden/>
              </w:rPr>
              <w:fldChar w:fldCharType="begin"/>
            </w:r>
            <w:r w:rsidR="00815E71">
              <w:rPr>
                <w:noProof/>
                <w:webHidden/>
              </w:rPr>
              <w:instrText xml:space="preserve"> PAGEREF _Toc527308 \h </w:instrText>
            </w:r>
            <w:r w:rsidR="00815E71">
              <w:rPr>
                <w:noProof/>
                <w:webHidden/>
              </w:rPr>
            </w:r>
            <w:r w:rsidR="00815E71">
              <w:rPr>
                <w:noProof/>
                <w:webHidden/>
              </w:rPr>
              <w:fldChar w:fldCharType="separate"/>
            </w:r>
            <w:r w:rsidR="00815E71">
              <w:rPr>
                <w:noProof/>
                <w:webHidden/>
              </w:rPr>
              <w:t>3</w:t>
            </w:r>
            <w:r w:rsidR="00815E71">
              <w:rPr>
                <w:noProof/>
                <w:webHidden/>
              </w:rPr>
              <w:fldChar w:fldCharType="end"/>
            </w:r>
          </w:hyperlink>
        </w:p>
        <w:p w14:paraId="705D6189" w14:textId="46CB3E9B" w:rsidR="00815E71" w:rsidRDefault="002A71BF">
          <w:pPr>
            <w:pStyle w:val="TM2"/>
            <w:tabs>
              <w:tab w:val="right" w:leader="dot" w:pos="9350"/>
            </w:tabs>
            <w:rPr>
              <w:rFonts w:eastAsiaTheme="minorEastAsia"/>
              <w:noProof/>
              <w:lang w:eastAsia="fr-CA"/>
            </w:rPr>
          </w:pPr>
          <w:hyperlink w:anchor="_Toc527309" w:history="1">
            <w:r w:rsidR="00815E71" w:rsidRPr="00625849">
              <w:rPr>
                <w:rStyle w:val="Lienhypertexte"/>
                <w:noProof/>
              </w:rPr>
              <w:t>Vision du gouvernement et les éléments convergents partagés par la CCIQ</w:t>
            </w:r>
            <w:r w:rsidR="00815E71">
              <w:rPr>
                <w:noProof/>
                <w:webHidden/>
              </w:rPr>
              <w:tab/>
            </w:r>
            <w:r w:rsidR="00815E71">
              <w:rPr>
                <w:noProof/>
                <w:webHidden/>
              </w:rPr>
              <w:fldChar w:fldCharType="begin"/>
            </w:r>
            <w:r w:rsidR="00815E71">
              <w:rPr>
                <w:noProof/>
                <w:webHidden/>
              </w:rPr>
              <w:instrText xml:space="preserve"> PAGEREF _Toc527309 \h </w:instrText>
            </w:r>
            <w:r w:rsidR="00815E71">
              <w:rPr>
                <w:noProof/>
                <w:webHidden/>
              </w:rPr>
            </w:r>
            <w:r w:rsidR="00815E71">
              <w:rPr>
                <w:noProof/>
                <w:webHidden/>
              </w:rPr>
              <w:fldChar w:fldCharType="separate"/>
            </w:r>
            <w:r w:rsidR="00815E71">
              <w:rPr>
                <w:noProof/>
                <w:webHidden/>
              </w:rPr>
              <w:t>3</w:t>
            </w:r>
            <w:r w:rsidR="00815E71">
              <w:rPr>
                <w:noProof/>
                <w:webHidden/>
              </w:rPr>
              <w:fldChar w:fldCharType="end"/>
            </w:r>
          </w:hyperlink>
        </w:p>
        <w:p w14:paraId="4973C56C" w14:textId="54AADF9A" w:rsidR="00815E71" w:rsidRDefault="002A71BF">
          <w:pPr>
            <w:pStyle w:val="TM1"/>
            <w:tabs>
              <w:tab w:val="right" w:leader="dot" w:pos="9350"/>
            </w:tabs>
            <w:rPr>
              <w:rFonts w:eastAsiaTheme="minorEastAsia"/>
              <w:noProof/>
              <w:lang w:eastAsia="fr-CA"/>
            </w:rPr>
          </w:pPr>
          <w:hyperlink w:anchor="_Toc527310" w:history="1">
            <w:r w:rsidR="00815E71" w:rsidRPr="00625849">
              <w:rPr>
                <w:rStyle w:val="Lienhypertexte"/>
                <w:noProof/>
              </w:rPr>
              <w:t>Entrepreneuriat</w:t>
            </w:r>
            <w:r w:rsidR="00815E71">
              <w:rPr>
                <w:noProof/>
                <w:webHidden/>
              </w:rPr>
              <w:tab/>
            </w:r>
            <w:r w:rsidR="00815E71">
              <w:rPr>
                <w:noProof/>
                <w:webHidden/>
              </w:rPr>
              <w:fldChar w:fldCharType="begin"/>
            </w:r>
            <w:r w:rsidR="00815E71">
              <w:rPr>
                <w:noProof/>
                <w:webHidden/>
              </w:rPr>
              <w:instrText xml:space="preserve"> PAGEREF _Toc527310 \h </w:instrText>
            </w:r>
            <w:r w:rsidR="00815E71">
              <w:rPr>
                <w:noProof/>
                <w:webHidden/>
              </w:rPr>
            </w:r>
            <w:r w:rsidR="00815E71">
              <w:rPr>
                <w:noProof/>
                <w:webHidden/>
              </w:rPr>
              <w:fldChar w:fldCharType="separate"/>
            </w:r>
            <w:r w:rsidR="00815E71">
              <w:rPr>
                <w:noProof/>
                <w:webHidden/>
              </w:rPr>
              <w:t>4</w:t>
            </w:r>
            <w:r w:rsidR="00815E71">
              <w:rPr>
                <w:noProof/>
                <w:webHidden/>
              </w:rPr>
              <w:fldChar w:fldCharType="end"/>
            </w:r>
          </w:hyperlink>
        </w:p>
        <w:p w14:paraId="7969956D" w14:textId="31CAA91F" w:rsidR="00815E71" w:rsidRDefault="002A71BF">
          <w:pPr>
            <w:pStyle w:val="TM2"/>
            <w:tabs>
              <w:tab w:val="right" w:leader="dot" w:pos="9350"/>
            </w:tabs>
            <w:rPr>
              <w:rFonts w:eastAsiaTheme="minorEastAsia"/>
              <w:noProof/>
              <w:lang w:eastAsia="fr-CA"/>
            </w:rPr>
          </w:pPr>
          <w:hyperlink w:anchor="_Toc527311" w:history="1">
            <w:r w:rsidR="00815E71" w:rsidRPr="00625849">
              <w:rPr>
                <w:rStyle w:val="Lienhypertexte"/>
                <w:noProof/>
              </w:rPr>
              <w:t>Mesures mises en place par la CCIQ</w:t>
            </w:r>
            <w:r w:rsidR="00815E71">
              <w:rPr>
                <w:noProof/>
                <w:webHidden/>
              </w:rPr>
              <w:tab/>
            </w:r>
            <w:r w:rsidR="00815E71">
              <w:rPr>
                <w:noProof/>
                <w:webHidden/>
              </w:rPr>
              <w:fldChar w:fldCharType="begin"/>
            </w:r>
            <w:r w:rsidR="00815E71">
              <w:rPr>
                <w:noProof/>
                <w:webHidden/>
              </w:rPr>
              <w:instrText xml:space="preserve"> PAGEREF _Toc527311 \h </w:instrText>
            </w:r>
            <w:r w:rsidR="00815E71">
              <w:rPr>
                <w:noProof/>
                <w:webHidden/>
              </w:rPr>
            </w:r>
            <w:r w:rsidR="00815E71">
              <w:rPr>
                <w:noProof/>
                <w:webHidden/>
              </w:rPr>
              <w:fldChar w:fldCharType="separate"/>
            </w:r>
            <w:r w:rsidR="00815E71">
              <w:rPr>
                <w:noProof/>
                <w:webHidden/>
              </w:rPr>
              <w:t>4</w:t>
            </w:r>
            <w:r w:rsidR="00815E71">
              <w:rPr>
                <w:noProof/>
                <w:webHidden/>
              </w:rPr>
              <w:fldChar w:fldCharType="end"/>
            </w:r>
          </w:hyperlink>
        </w:p>
        <w:p w14:paraId="62966497" w14:textId="6599572A" w:rsidR="00815E71" w:rsidRDefault="002A71BF">
          <w:pPr>
            <w:pStyle w:val="TM2"/>
            <w:tabs>
              <w:tab w:val="right" w:leader="dot" w:pos="9350"/>
            </w:tabs>
            <w:rPr>
              <w:rFonts w:eastAsiaTheme="minorEastAsia"/>
              <w:noProof/>
              <w:lang w:eastAsia="fr-CA"/>
            </w:rPr>
          </w:pPr>
          <w:hyperlink w:anchor="_Toc527312" w:history="1">
            <w:r w:rsidR="00815E71" w:rsidRPr="00625849">
              <w:rPr>
                <w:rStyle w:val="Lienhypertexte"/>
                <w:noProof/>
              </w:rPr>
              <w:t>Recommandations</w:t>
            </w:r>
            <w:r w:rsidR="00815E71">
              <w:rPr>
                <w:noProof/>
                <w:webHidden/>
              </w:rPr>
              <w:tab/>
            </w:r>
            <w:r w:rsidR="00815E71">
              <w:rPr>
                <w:noProof/>
                <w:webHidden/>
              </w:rPr>
              <w:fldChar w:fldCharType="begin"/>
            </w:r>
            <w:r w:rsidR="00815E71">
              <w:rPr>
                <w:noProof/>
                <w:webHidden/>
              </w:rPr>
              <w:instrText xml:space="preserve"> PAGEREF _Toc527312 \h </w:instrText>
            </w:r>
            <w:r w:rsidR="00815E71">
              <w:rPr>
                <w:noProof/>
                <w:webHidden/>
              </w:rPr>
            </w:r>
            <w:r w:rsidR="00815E71">
              <w:rPr>
                <w:noProof/>
                <w:webHidden/>
              </w:rPr>
              <w:fldChar w:fldCharType="separate"/>
            </w:r>
            <w:r w:rsidR="00815E71">
              <w:rPr>
                <w:noProof/>
                <w:webHidden/>
              </w:rPr>
              <w:t>5</w:t>
            </w:r>
            <w:r w:rsidR="00815E71">
              <w:rPr>
                <w:noProof/>
                <w:webHidden/>
              </w:rPr>
              <w:fldChar w:fldCharType="end"/>
            </w:r>
          </w:hyperlink>
        </w:p>
        <w:p w14:paraId="3E9DE792" w14:textId="64F1325A" w:rsidR="00815E71" w:rsidRDefault="002A71BF">
          <w:pPr>
            <w:pStyle w:val="TM2"/>
            <w:tabs>
              <w:tab w:val="right" w:leader="dot" w:pos="9350"/>
            </w:tabs>
            <w:rPr>
              <w:rFonts w:eastAsiaTheme="minorEastAsia"/>
              <w:noProof/>
              <w:lang w:eastAsia="fr-CA"/>
            </w:rPr>
          </w:pPr>
          <w:hyperlink w:anchor="_Toc527313" w:history="1">
            <w:r w:rsidR="00815E71" w:rsidRPr="00625849">
              <w:rPr>
                <w:rStyle w:val="Lienhypertexte"/>
                <w:noProof/>
              </w:rPr>
              <w:t>Mesures à mettre en place par la CCIQ</w:t>
            </w:r>
            <w:r w:rsidR="00815E71">
              <w:rPr>
                <w:noProof/>
                <w:webHidden/>
              </w:rPr>
              <w:tab/>
            </w:r>
            <w:r w:rsidR="00815E71">
              <w:rPr>
                <w:noProof/>
                <w:webHidden/>
              </w:rPr>
              <w:fldChar w:fldCharType="begin"/>
            </w:r>
            <w:r w:rsidR="00815E71">
              <w:rPr>
                <w:noProof/>
                <w:webHidden/>
              </w:rPr>
              <w:instrText xml:space="preserve"> PAGEREF _Toc527313 \h </w:instrText>
            </w:r>
            <w:r w:rsidR="00815E71">
              <w:rPr>
                <w:noProof/>
                <w:webHidden/>
              </w:rPr>
            </w:r>
            <w:r w:rsidR="00815E71">
              <w:rPr>
                <w:noProof/>
                <w:webHidden/>
              </w:rPr>
              <w:fldChar w:fldCharType="separate"/>
            </w:r>
            <w:r w:rsidR="00815E71">
              <w:rPr>
                <w:noProof/>
                <w:webHidden/>
              </w:rPr>
              <w:t>6</w:t>
            </w:r>
            <w:r w:rsidR="00815E71">
              <w:rPr>
                <w:noProof/>
                <w:webHidden/>
              </w:rPr>
              <w:fldChar w:fldCharType="end"/>
            </w:r>
          </w:hyperlink>
        </w:p>
        <w:p w14:paraId="4AC9A966" w14:textId="74E261D3" w:rsidR="00815E71" w:rsidRDefault="002A71BF">
          <w:pPr>
            <w:pStyle w:val="TM3"/>
            <w:tabs>
              <w:tab w:val="right" w:leader="dot" w:pos="9350"/>
            </w:tabs>
            <w:rPr>
              <w:rFonts w:eastAsiaTheme="minorEastAsia"/>
              <w:noProof/>
              <w:lang w:eastAsia="fr-CA"/>
            </w:rPr>
          </w:pPr>
          <w:hyperlink w:anchor="_Toc527314" w:history="1">
            <w:r w:rsidR="00815E71" w:rsidRPr="00625849">
              <w:rPr>
                <w:rStyle w:val="Lienhypertexte"/>
                <w:b/>
                <w:noProof/>
              </w:rPr>
              <w:t>Transition numérique</w:t>
            </w:r>
            <w:r w:rsidR="00815E71">
              <w:rPr>
                <w:noProof/>
                <w:webHidden/>
              </w:rPr>
              <w:tab/>
            </w:r>
            <w:r w:rsidR="00815E71">
              <w:rPr>
                <w:noProof/>
                <w:webHidden/>
              </w:rPr>
              <w:fldChar w:fldCharType="begin"/>
            </w:r>
            <w:r w:rsidR="00815E71">
              <w:rPr>
                <w:noProof/>
                <w:webHidden/>
              </w:rPr>
              <w:instrText xml:space="preserve"> PAGEREF _Toc527314 \h </w:instrText>
            </w:r>
            <w:r w:rsidR="00815E71">
              <w:rPr>
                <w:noProof/>
                <w:webHidden/>
              </w:rPr>
            </w:r>
            <w:r w:rsidR="00815E71">
              <w:rPr>
                <w:noProof/>
                <w:webHidden/>
              </w:rPr>
              <w:fldChar w:fldCharType="separate"/>
            </w:r>
            <w:r w:rsidR="00815E71">
              <w:rPr>
                <w:noProof/>
                <w:webHidden/>
              </w:rPr>
              <w:t>6</w:t>
            </w:r>
            <w:r w:rsidR="00815E71">
              <w:rPr>
                <w:noProof/>
                <w:webHidden/>
              </w:rPr>
              <w:fldChar w:fldCharType="end"/>
            </w:r>
          </w:hyperlink>
        </w:p>
        <w:p w14:paraId="35749455" w14:textId="7077A16C" w:rsidR="00815E71" w:rsidRDefault="002A71BF">
          <w:pPr>
            <w:pStyle w:val="TM3"/>
            <w:tabs>
              <w:tab w:val="right" w:leader="dot" w:pos="9350"/>
            </w:tabs>
            <w:rPr>
              <w:rFonts w:eastAsiaTheme="minorEastAsia"/>
              <w:noProof/>
              <w:lang w:eastAsia="fr-CA"/>
            </w:rPr>
          </w:pPr>
          <w:hyperlink w:anchor="_Toc527315" w:history="1">
            <w:r w:rsidR="00815E71" w:rsidRPr="00625849">
              <w:rPr>
                <w:rStyle w:val="Lienhypertexte"/>
                <w:b/>
                <w:noProof/>
              </w:rPr>
              <w:t>Développement corporatif ou d’affaires</w:t>
            </w:r>
            <w:r w:rsidR="00815E71">
              <w:rPr>
                <w:noProof/>
                <w:webHidden/>
              </w:rPr>
              <w:tab/>
            </w:r>
            <w:r w:rsidR="00815E71">
              <w:rPr>
                <w:noProof/>
                <w:webHidden/>
              </w:rPr>
              <w:fldChar w:fldCharType="begin"/>
            </w:r>
            <w:r w:rsidR="00815E71">
              <w:rPr>
                <w:noProof/>
                <w:webHidden/>
              </w:rPr>
              <w:instrText xml:space="preserve"> PAGEREF _Toc527315 \h </w:instrText>
            </w:r>
            <w:r w:rsidR="00815E71">
              <w:rPr>
                <w:noProof/>
                <w:webHidden/>
              </w:rPr>
            </w:r>
            <w:r w:rsidR="00815E71">
              <w:rPr>
                <w:noProof/>
                <w:webHidden/>
              </w:rPr>
              <w:fldChar w:fldCharType="separate"/>
            </w:r>
            <w:r w:rsidR="00815E71">
              <w:rPr>
                <w:noProof/>
                <w:webHidden/>
              </w:rPr>
              <w:t>6</w:t>
            </w:r>
            <w:r w:rsidR="00815E71">
              <w:rPr>
                <w:noProof/>
                <w:webHidden/>
              </w:rPr>
              <w:fldChar w:fldCharType="end"/>
            </w:r>
          </w:hyperlink>
        </w:p>
        <w:p w14:paraId="546B5865" w14:textId="577E1C9A" w:rsidR="00815E71" w:rsidRDefault="002A71BF">
          <w:pPr>
            <w:pStyle w:val="TM3"/>
            <w:tabs>
              <w:tab w:val="right" w:leader="dot" w:pos="9350"/>
            </w:tabs>
            <w:rPr>
              <w:rFonts w:eastAsiaTheme="minorEastAsia"/>
              <w:noProof/>
              <w:lang w:eastAsia="fr-CA"/>
            </w:rPr>
          </w:pPr>
          <w:hyperlink w:anchor="_Toc527316" w:history="1">
            <w:r w:rsidR="00815E71" w:rsidRPr="00625849">
              <w:rPr>
                <w:rStyle w:val="Lienhypertexte"/>
                <w:b/>
                <w:noProof/>
              </w:rPr>
              <w:t>Transfert d’entreprises</w:t>
            </w:r>
            <w:r w:rsidR="00815E71">
              <w:rPr>
                <w:noProof/>
                <w:webHidden/>
              </w:rPr>
              <w:tab/>
            </w:r>
            <w:r w:rsidR="00815E71">
              <w:rPr>
                <w:noProof/>
                <w:webHidden/>
              </w:rPr>
              <w:fldChar w:fldCharType="begin"/>
            </w:r>
            <w:r w:rsidR="00815E71">
              <w:rPr>
                <w:noProof/>
                <w:webHidden/>
              </w:rPr>
              <w:instrText xml:space="preserve"> PAGEREF _Toc527316 \h </w:instrText>
            </w:r>
            <w:r w:rsidR="00815E71">
              <w:rPr>
                <w:noProof/>
                <w:webHidden/>
              </w:rPr>
            </w:r>
            <w:r w:rsidR="00815E71">
              <w:rPr>
                <w:noProof/>
                <w:webHidden/>
              </w:rPr>
              <w:fldChar w:fldCharType="separate"/>
            </w:r>
            <w:r w:rsidR="00815E71">
              <w:rPr>
                <w:noProof/>
                <w:webHidden/>
              </w:rPr>
              <w:t>6</w:t>
            </w:r>
            <w:r w:rsidR="00815E71">
              <w:rPr>
                <w:noProof/>
                <w:webHidden/>
              </w:rPr>
              <w:fldChar w:fldCharType="end"/>
            </w:r>
          </w:hyperlink>
        </w:p>
        <w:p w14:paraId="352AFA87" w14:textId="20C347C8" w:rsidR="00815E71" w:rsidRDefault="002A71BF">
          <w:pPr>
            <w:pStyle w:val="TM1"/>
            <w:tabs>
              <w:tab w:val="right" w:leader="dot" w:pos="9350"/>
            </w:tabs>
            <w:rPr>
              <w:rFonts w:eastAsiaTheme="minorEastAsia"/>
              <w:noProof/>
              <w:lang w:eastAsia="fr-CA"/>
            </w:rPr>
          </w:pPr>
          <w:hyperlink w:anchor="_Toc527317" w:history="1">
            <w:r w:rsidR="00815E71" w:rsidRPr="00625849">
              <w:rPr>
                <w:rStyle w:val="Lienhypertexte"/>
                <w:noProof/>
              </w:rPr>
              <w:t>La Pénurie de main-d’œuvre</w:t>
            </w:r>
            <w:r w:rsidR="00815E71">
              <w:rPr>
                <w:noProof/>
                <w:webHidden/>
              </w:rPr>
              <w:tab/>
            </w:r>
            <w:r w:rsidR="00815E71">
              <w:rPr>
                <w:noProof/>
                <w:webHidden/>
              </w:rPr>
              <w:fldChar w:fldCharType="begin"/>
            </w:r>
            <w:r w:rsidR="00815E71">
              <w:rPr>
                <w:noProof/>
                <w:webHidden/>
              </w:rPr>
              <w:instrText xml:space="preserve"> PAGEREF _Toc527317 \h </w:instrText>
            </w:r>
            <w:r w:rsidR="00815E71">
              <w:rPr>
                <w:noProof/>
                <w:webHidden/>
              </w:rPr>
            </w:r>
            <w:r w:rsidR="00815E71">
              <w:rPr>
                <w:noProof/>
                <w:webHidden/>
              </w:rPr>
              <w:fldChar w:fldCharType="separate"/>
            </w:r>
            <w:r w:rsidR="00815E71">
              <w:rPr>
                <w:noProof/>
                <w:webHidden/>
              </w:rPr>
              <w:t>7</w:t>
            </w:r>
            <w:r w:rsidR="00815E71">
              <w:rPr>
                <w:noProof/>
                <w:webHidden/>
              </w:rPr>
              <w:fldChar w:fldCharType="end"/>
            </w:r>
          </w:hyperlink>
        </w:p>
        <w:p w14:paraId="4CD9CCBB" w14:textId="17FD233E" w:rsidR="00815E71" w:rsidRDefault="002A71BF">
          <w:pPr>
            <w:pStyle w:val="TM2"/>
            <w:tabs>
              <w:tab w:val="right" w:leader="dot" w:pos="9350"/>
            </w:tabs>
            <w:rPr>
              <w:rFonts w:eastAsiaTheme="minorEastAsia"/>
              <w:noProof/>
              <w:lang w:eastAsia="fr-CA"/>
            </w:rPr>
          </w:pPr>
          <w:hyperlink w:anchor="_Toc527318" w:history="1">
            <w:r w:rsidR="00815E71" w:rsidRPr="00625849">
              <w:rPr>
                <w:rStyle w:val="Lienhypertexte"/>
                <w:noProof/>
              </w:rPr>
              <w:t>Mesures mises en place par la CCIQ</w:t>
            </w:r>
            <w:r w:rsidR="00815E71">
              <w:rPr>
                <w:noProof/>
                <w:webHidden/>
              </w:rPr>
              <w:tab/>
            </w:r>
            <w:r w:rsidR="00815E71">
              <w:rPr>
                <w:noProof/>
                <w:webHidden/>
              </w:rPr>
              <w:fldChar w:fldCharType="begin"/>
            </w:r>
            <w:r w:rsidR="00815E71">
              <w:rPr>
                <w:noProof/>
                <w:webHidden/>
              </w:rPr>
              <w:instrText xml:space="preserve"> PAGEREF _Toc527318 \h </w:instrText>
            </w:r>
            <w:r w:rsidR="00815E71">
              <w:rPr>
                <w:noProof/>
                <w:webHidden/>
              </w:rPr>
            </w:r>
            <w:r w:rsidR="00815E71">
              <w:rPr>
                <w:noProof/>
                <w:webHidden/>
              </w:rPr>
              <w:fldChar w:fldCharType="separate"/>
            </w:r>
            <w:r w:rsidR="00815E71">
              <w:rPr>
                <w:noProof/>
                <w:webHidden/>
              </w:rPr>
              <w:t>7</w:t>
            </w:r>
            <w:r w:rsidR="00815E71">
              <w:rPr>
                <w:noProof/>
                <w:webHidden/>
              </w:rPr>
              <w:fldChar w:fldCharType="end"/>
            </w:r>
          </w:hyperlink>
        </w:p>
        <w:p w14:paraId="5A900AE8" w14:textId="2D17F7C7" w:rsidR="00815E71" w:rsidRDefault="002A71BF">
          <w:pPr>
            <w:pStyle w:val="TM2"/>
            <w:tabs>
              <w:tab w:val="right" w:leader="dot" w:pos="9350"/>
            </w:tabs>
            <w:rPr>
              <w:rFonts w:eastAsiaTheme="minorEastAsia"/>
              <w:noProof/>
              <w:lang w:eastAsia="fr-CA"/>
            </w:rPr>
          </w:pPr>
          <w:hyperlink w:anchor="_Toc527319" w:history="1">
            <w:r w:rsidR="00815E71" w:rsidRPr="00625849">
              <w:rPr>
                <w:rStyle w:val="Lienhypertexte"/>
                <w:noProof/>
              </w:rPr>
              <w:t>Recommandations</w:t>
            </w:r>
            <w:r w:rsidR="00815E71">
              <w:rPr>
                <w:noProof/>
                <w:webHidden/>
              </w:rPr>
              <w:tab/>
            </w:r>
            <w:r w:rsidR="00815E71">
              <w:rPr>
                <w:noProof/>
                <w:webHidden/>
              </w:rPr>
              <w:fldChar w:fldCharType="begin"/>
            </w:r>
            <w:r w:rsidR="00815E71">
              <w:rPr>
                <w:noProof/>
                <w:webHidden/>
              </w:rPr>
              <w:instrText xml:space="preserve"> PAGEREF _Toc527319 \h </w:instrText>
            </w:r>
            <w:r w:rsidR="00815E71">
              <w:rPr>
                <w:noProof/>
                <w:webHidden/>
              </w:rPr>
            </w:r>
            <w:r w:rsidR="00815E71">
              <w:rPr>
                <w:noProof/>
                <w:webHidden/>
              </w:rPr>
              <w:fldChar w:fldCharType="separate"/>
            </w:r>
            <w:r w:rsidR="00815E71">
              <w:rPr>
                <w:noProof/>
                <w:webHidden/>
              </w:rPr>
              <w:t>8</w:t>
            </w:r>
            <w:r w:rsidR="00815E71">
              <w:rPr>
                <w:noProof/>
                <w:webHidden/>
              </w:rPr>
              <w:fldChar w:fldCharType="end"/>
            </w:r>
          </w:hyperlink>
        </w:p>
        <w:p w14:paraId="62FF527A" w14:textId="68E8F0E7" w:rsidR="00815E71" w:rsidRDefault="002A71BF">
          <w:pPr>
            <w:pStyle w:val="TM2"/>
            <w:tabs>
              <w:tab w:val="right" w:leader="dot" w:pos="9350"/>
            </w:tabs>
            <w:rPr>
              <w:rFonts w:eastAsiaTheme="minorEastAsia"/>
              <w:noProof/>
              <w:lang w:eastAsia="fr-CA"/>
            </w:rPr>
          </w:pPr>
          <w:hyperlink w:anchor="_Toc527320" w:history="1">
            <w:r w:rsidR="00815E71" w:rsidRPr="00625849">
              <w:rPr>
                <w:rStyle w:val="Lienhypertexte"/>
                <w:noProof/>
              </w:rPr>
              <w:t>Mesures à mettre en place par la CCIQ</w:t>
            </w:r>
            <w:r w:rsidR="00815E71">
              <w:rPr>
                <w:noProof/>
                <w:webHidden/>
              </w:rPr>
              <w:tab/>
            </w:r>
            <w:r w:rsidR="00815E71">
              <w:rPr>
                <w:noProof/>
                <w:webHidden/>
              </w:rPr>
              <w:fldChar w:fldCharType="begin"/>
            </w:r>
            <w:r w:rsidR="00815E71">
              <w:rPr>
                <w:noProof/>
                <w:webHidden/>
              </w:rPr>
              <w:instrText xml:space="preserve"> PAGEREF _Toc527320 \h </w:instrText>
            </w:r>
            <w:r w:rsidR="00815E71">
              <w:rPr>
                <w:noProof/>
                <w:webHidden/>
              </w:rPr>
            </w:r>
            <w:r w:rsidR="00815E71">
              <w:rPr>
                <w:noProof/>
                <w:webHidden/>
              </w:rPr>
              <w:fldChar w:fldCharType="separate"/>
            </w:r>
            <w:r w:rsidR="00815E71">
              <w:rPr>
                <w:noProof/>
                <w:webHidden/>
              </w:rPr>
              <w:t>9</w:t>
            </w:r>
            <w:r w:rsidR="00815E71">
              <w:rPr>
                <w:noProof/>
                <w:webHidden/>
              </w:rPr>
              <w:fldChar w:fldCharType="end"/>
            </w:r>
          </w:hyperlink>
        </w:p>
        <w:p w14:paraId="780BF73F" w14:textId="1919FE50" w:rsidR="00815E71" w:rsidRDefault="002A71BF">
          <w:pPr>
            <w:pStyle w:val="TM1"/>
            <w:tabs>
              <w:tab w:val="right" w:leader="dot" w:pos="9350"/>
            </w:tabs>
            <w:rPr>
              <w:rFonts w:eastAsiaTheme="minorEastAsia"/>
              <w:noProof/>
              <w:lang w:eastAsia="fr-CA"/>
            </w:rPr>
          </w:pPr>
          <w:hyperlink w:anchor="_Toc527321" w:history="1">
            <w:r w:rsidR="00815E71" w:rsidRPr="00625849">
              <w:rPr>
                <w:rStyle w:val="Lienhypertexte"/>
                <w:noProof/>
              </w:rPr>
              <w:t>Attractivité et mobilité</w:t>
            </w:r>
            <w:r w:rsidR="00815E71">
              <w:rPr>
                <w:noProof/>
                <w:webHidden/>
              </w:rPr>
              <w:tab/>
            </w:r>
            <w:r w:rsidR="00815E71">
              <w:rPr>
                <w:noProof/>
                <w:webHidden/>
              </w:rPr>
              <w:fldChar w:fldCharType="begin"/>
            </w:r>
            <w:r w:rsidR="00815E71">
              <w:rPr>
                <w:noProof/>
                <w:webHidden/>
              </w:rPr>
              <w:instrText xml:space="preserve"> PAGEREF _Toc527321 \h </w:instrText>
            </w:r>
            <w:r w:rsidR="00815E71">
              <w:rPr>
                <w:noProof/>
                <w:webHidden/>
              </w:rPr>
            </w:r>
            <w:r w:rsidR="00815E71">
              <w:rPr>
                <w:noProof/>
                <w:webHidden/>
              </w:rPr>
              <w:fldChar w:fldCharType="separate"/>
            </w:r>
            <w:r w:rsidR="00815E71">
              <w:rPr>
                <w:noProof/>
                <w:webHidden/>
              </w:rPr>
              <w:t>9</w:t>
            </w:r>
            <w:r w:rsidR="00815E71">
              <w:rPr>
                <w:noProof/>
                <w:webHidden/>
              </w:rPr>
              <w:fldChar w:fldCharType="end"/>
            </w:r>
          </w:hyperlink>
        </w:p>
        <w:p w14:paraId="7E191F6C" w14:textId="532B2017" w:rsidR="00815E71" w:rsidRDefault="002A71BF">
          <w:pPr>
            <w:pStyle w:val="TM1"/>
            <w:tabs>
              <w:tab w:val="right" w:leader="dot" w:pos="9350"/>
            </w:tabs>
            <w:rPr>
              <w:rFonts w:eastAsiaTheme="minorEastAsia"/>
              <w:noProof/>
              <w:lang w:eastAsia="fr-CA"/>
            </w:rPr>
          </w:pPr>
          <w:hyperlink w:anchor="_Toc527322" w:history="1">
            <w:r w:rsidR="00815E71" w:rsidRPr="00625849">
              <w:rPr>
                <w:rStyle w:val="Lienhypertexte"/>
                <w:noProof/>
              </w:rPr>
              <w:t>Conclusion</w:t>
            </w:r>
            <w:r w:rsidR="00815E71">
              <w:rPr>
                <w:noProof/>
                <w:webHidden/>
              </w:rPr>
              <w:tab/>
            </w:r>
            <w:r w:rsidR="00815E71">
              <w:rPr>
                <w:noProof/>
                <w:webHidden/>
              </w:rPr>
              <w:fldChar w:fldCharType="begin"/>
            </w:r>
            <w:r w:rsidR="00815E71">
              <w:rPr>
                <w:noProof/>
                <w:webHidden/>
              </w:rPr>
              <w:instrText xml:space="preserve"> PAGEREF _Toc527322 \h </w:instrText>
            </w:r>
            <w:r w:rsidR="00815E71">
              <w:rPr>
                <w:noProof/>
                <w:webHidden/>
              </w:rPr>
            </w:r>
            <w:r w:rsidR="00815E71">
              <w:rPr>
                <w:noProof/>
                <w:webHidden/>
              </w:rPr>
              <w:fldChar w:fldCharType="separate"/>
            </w:r>
            <w:r w:rsidR="00815E71">
              <w:rPr>
                <w:noProof/>
                <w:webHidden/>
              </w:rPr>
              <w:t>10</w:t>
            </w:r>
            <w:r w:rsidR="00815E71">
              <w:rPr>
                <w:noProof/>
                <w:webHidden/>
              </w:rPr>
              <w:fldChar w:fldCharType="end"/>
            </w:r>
          </w:hyperlink>
        </w:p>
        <w:p w14:paraId="74E6FB56" w14:textId="11D1FC81" w:rsidR="00024659" w:rsidRDefault="00024659" w:rsidP="00640CD9">
          <w:pPr>
            <w:jc w:val="both"/>
          </w:pPr>
          <w:r>
            <w:rPr>
              <w:b/>
              <w:bCs/>
              <w:lang w:val="fr-FR"/>
            </w:rPr>
            <w:fldChar w:fldCharType="end"/>
          </w:r>
        </w:p>
      </w:sdtContent>
    </w:sdt>
    <w:p w14:paraId="5C450A33" w14:textId="23E8A716" w:rsidR="00CF34DE" w:rsidRDefault="00CF34DE" w:rsidP="00640CD9">
      <w:pPr>
        <w:jc w:val="both"/>
        <w:rPr>
          <w:color w:val="003DA5"/>
        </w:rPr>
      </w:pPr>
      <w:r>
        <w:rPr>
          <w:color w:val="003DA5"/>
        </w:rPr>
        <w:br w:type="page"/>
      </w:r>
    </w:p>
    <w:p w14:paraId="5119560E" w14:textId="77777777" w:rsidR="00684DF6" w:rsidRDefault="00684DF6" w:rsidP="00640CD9">
      <w:pPr>
        <w:pStyle w:val="Titre1"/>
        <w:jc w:val="both"/>
        <w:rPr>
          <w:rFonts w:asciiTheme="minorHAnsi" w:hAnsiTheme="minorHAnsi"/>
          <w:color w:val="000000" w:themeColor="text1"/>
          <w:u w:val="single"/>
        </w:rPr>
      </w:pPr>
    </w:p>
    <w:p w14:paraId="617D9247" w14:textId="523EDFB7" w:rsidR="00CF34DE" w:rsidRPr="007155D5" w:rsidRDefault="00CF34DE" w:rsidP="00640CD9">
      <w:pPr>
        <w:pStyle w:val="Titre1"/>
        <w:jc w:val="both"/>
        <w:rPr>
          <w:rFonts w:asciiTheme="minorHAnsi" w:hAnsiTheme="minorHAnsi"/>
          <w:color w:val="000000" w:themeColor="text1"/>
          <w:u w:val="single"/>
        </w:rPr>
      </w:pPr>
      <w:bookmarkStart w:id="9" w:name="_Toc527304"/>
      <w:r w:rsidRPr="007155D5">
        <w:rPr>
          <w:rFonts w:asciiTheme="minorHAnsi" w:hAnsiTheme="minorHAnsi"/>
          <w:color w:val="000000" w:themeColor="text1"/>
          <w:u w:val="single"/>
        </w:rPr>
        <w:t>Mise en contexte</w:t>
      </w:r>
      <w:bookmarkEnd w:id="9"/>
      <w:bookmarkEnd w:id="8"/>
    </w:p>
    <w:p w14:paraId="20940162" w14:textId="77777777" w:rsidR="00CF34DE" w:rsidRPr="007155D5" w:rsidRDefault="00CF34DE" w:rsidP="00640CD9">
      <w:pPr>
        <w:spacing w:after="0" w:line="240" w:lineRule="auto"/>
        <w:jc w:val="both"/>
        <w:rPr>
          <w:color w:val="000000" w:themeColor="text1"/>
          <w:sz w:val="24"/>
          <w:szCs w:val="24"/>
        </w:rPr>
      </w:pPr>
      <w:r w:rsidRPr="007155D5">
        <w:rPr>
          <w:color w:val="000000" w:themeColor="text1"/>
          <w:sz w:val="24"/>
          <w:szCs w:val="24"/>
        </w:rPr>
        <w:t xml:space="preserve">Dans le cadre de sa présentation auprès du </w:t>
      </w:r>
      <w:r w:rsidR="00143B0F" w:rsidRPr="007155D5">
        <w:rPr>
          <w:color w:val="000000" w:themeColor="text1"/>
          <w:sz w:val="24"/>
          <w:szCs w:val="24"/>
        </w:rPr>
        <w:t>ministre des Finances, Monsieur Éric Girard</w:t>
      </w:r>
      <w:r w:rsidRPr="007155D5">
        <w:rPr>
          <w:color w:val="000000" w:themeColor="text1"/>
          <w:sz w:val="24"/>
          <w:szCs w:val="24"/>
        </w:rPr>
        <w:t>, la Chambre de commerce et d’industrie de Québec (ci-après « la C</w:t>
      </w:r>
      <w:r w:rsidR="00C16EC5" w:rsidRPr="007155D5">
        <w:rPr>
          <w:color w:val="000000" w:themeColor="text1"/>
          <w:sz w:val="24"/>
          <w:szCs w:val="24"/>
        </w:rPr>
        <w:t>CIQ</w:t>
      </w:r>
      <w:r w:rsidRPr="007155D5">
        <w:rPr>
          <w:color w:val="000000" w:themeColor="text1"/>
          <w:sz w:val="24"/>
          <w:szCs w:val="24"/>
        </w:rPr>
        <w:t> ») tient à réitérer les propos qu’elle a exprimés publiquement concernant des enjeux qu’elle considère comme étant les plus sensibles pour les entreprises et ses membres</w:t>
      </w:r>
      <w:r w:rsidR="00C16EC5" w:rsidRPr="007155D5">
        <w:rPr>
          <w:color w:val="000000" w:themeColor="text1"/>
          <w:sz w:val="24"/>
          <w:szCs w:val="24"/>
        </w:rPr>
        <w:t>.</w:t>
      </w:r>
      <w:r w:rsidR="004F1543" w:rsidRPr="007155D5">
        <w:rPr>
          <w:color w:val="000000" w:themeColor="text1"/>
          <w:sz w:val="24"/>
          <w:szCs w:val="24"/>
        </w:rPr>
        <w:t xml:space="preserve"> Dans le contexte actuel de la pénurie de main-d’œuvre, il est primordial de rester compétitif et attractif. </w:t>
      </w:r>
    </w:p>
    <w:p w14:paraId="6905D834" w14:textId="77777777" w:rsidR="00CF34DE" w:rsidRPr="007155D5" w:rsidRDefault="00CF34DE" w:rsidP="00640CD9">
      <w:pPr>
        <w:spacing w:after="0" w:line="240" w:lineRule="auto"/>
        <w:jc w:val="both"/>
        <w:rPr>
          <w:color w:val="000000" w:themeColor="text1"/>
          <w:sz w:val="24"/>
          <w:szCs w:val="24"/>
        </w:rPr>
      </w:pPr>
    </w:p>
    <w:p w14:paraId="2044274C" w14:textId="33FC221D" w:rsidR="00CF34DE" w:rsidRPr="007155D5" w:rsidRDefault="00CF34DE" w:rsidP="00640CD9">
      <w:pPr>
        <w:spacing w:after="0" w:line="240" w:lineRule="auto"/>
        <w:jc w:val="both"/>
        <w:rPr>
          <w:color w:val="000000" w:themeColor="text1"/>
          <w:sz w:val="24"/>
          <w:szCs w:val="24"/>
        </w:rPr>
      </w:pPr>
      <w:r w:rsidRPr="007155D5">
        <w:rPr>
          <w:color w:val="000000" w:themeColor="text1"/>
          <w:sz w:val="24"/>
          <w:szCs w:val="24"/>
        </w:rPr>
        <w:t>La</w:t>
      </w:r>
      <w:r w:rsidR="00F52BD2">
        <w:rPr>
          <w:color w:val="000000" w:themeColor="text1"/>
          <w:sz w:val="24"/>
          <w:szCs w:val="24"/>
        </w:rPr>
        <w:t xml:space="preserve"> CCIQ</w:t>
      </w:r>
      <w:r w:rsidRPr="007155D5">
        <w:rPr>
          <w:color w:val="000000" w:themeColor="text1"/>
          <w:sz w:val="24"/>
          <w:szCs w:val="24"/>
        </w:rPr>
        <w:t xml:space="preserve"> est consciente que les sujets qu’elle aborde sont des enjeux qui ne se limitent pas à un champ de compétence exclusif et nécessitera un état d’esprit collaboratif avec </w:t>
      </w:r>
      <w:r w:rsidR="00C16EC5" w:rsidRPr="007155D5">
        <w:rPr>
          <w:color w:val="000000" w:themeColor="text1"/>
          <w:sz w:val="24"/>
          <w:szCs w:val="24"/>
        </w:rPr>
        <w:t xml:space="preserve">les autres paliers décisionnels. </w:t>
      </w:r>
    </w:p>
    <w:p w14:paraId="71A4515E" w14:textId="77777777" w:rsidR="00640CD9" w:rsidRPr="007155D5" w:rsidRDefault="00640CD9" w:rsidP="00640CD9">
      <w:pPr>
        <w:jc w:val="both"/>
        <w:rPr>
          <w:rFonts w:asciiTheme="majorHAnsi" w:eastAsiaTheme="majorEastAsia" w:hAnsiTheme="majorHAnsi" w:cstheme="majorBidi"/>
          <w:color w:val="000000" w:themeColor="text1"/>
          <w:sz w:val="32"/>
          <w:szCs w:val="32"/>
          <w:u w:val="single"/>
        </w:rPr>
      </w:pPr>
      <w:r w:rsidRPr="007155D5">
        <w:rPr>
          <w:color w:val="000000" w:themeColor="text1"/>
          <w:u w:val="single"/>
        </w:rPr>
        <w:br w:type="page"/>
      </w:r>
    </w:p>
    <w:p w14:paraId="2EB8B7C0" w14:textId="54246B85" w:rsidR="00700E03" w:rsidRPr="00DC0EDA" w:rsidRDefault="00700E03" w:rsidP="007155D5">
      <w:pPr>
        <w:pStyle w:val="Titre1"/>
        <w:jc w:val="both"/>
        <w:rPr>
          <w:rFonts w:asciiTheme="minorHAnsi" w:hAnsiTheme="minorHAnsi"/>
          <w:color w:val="003DA5"/>
          <w:u w:val="single"/>
        </w:rPr>
      </w:pPr>
      <w:bookmarkStart w:id="10" w:name="_Toc527305"/>
      <w:r w:rsidRPr="00DC0EDA">
        <w:rPr>
          <w:rFonts w:asciiTheme="minorHAnsi" w:hAnsiTheme="minorHAnsi"/>
          <w:color w:val="003DA5"/>
          <w:u w:val="single"/>
        </w:rPr>
        <w:lastRenderedPageBreak/>
        <w:t>Chambre de commerce et d’industrie de Québec</w:t>
      </w:r>
      <w:bookmarkEnd w:id="10"/>
    </w:p>
    <w:p w14:paraId="2B0A732F" w14:textId="77B5115A" w:rsidR="00DC0EDA" w:rsidRPr="008B307E" w:rsidRDefault="008B307E" w:rsidP="008B307E">
      <w:pPr>
        <w:pStyle w:val="Titre2"/>
        <w:rPr>
          <w:rFonts w:asciiTheme="minorHAnsi" w:hAnsiTheme="minorHAnsi"/>
          <w:color w:val="003DA5"/>
          <w:sz w:val="28"/>
          <w:szCs w:val="32"/>
          <w:u w:val="single"/>
        </w:rPr>
      </w:pPr>
      <w:bookmarkStart w:id="11" w:name="_Toc527306"/>
      <w:r w:rsidRPr="008B307E">
        <w:rPr>
          <w:rFonts w:asciiTheme="minorHAnsi" w:hAnsiTheme="minorHAnsi"/>
          <w:color w:val="003DA5"/>
          <w:sz w:val="28"/>
          <w:szCs w:val="32"/>
          <w:u w:val="single"/>
        </w:rPr>
        <w:t>Poids économique</w:t>
      </w:r>
      <w:bookmarkEnd w:id="11"/>
    </w:p>
    <w:p w14:paraId="489D2EFF" w14:textId="640C5138" w:rsidR="008B307E" w:rsidRDefault="008B307E" w:rsidP="005B2E65">
      <w:pPr>
        <w:pStyle w:val="Paragraphedeliste"/>
        <w:numPr>
          <w:ilvl w:val="0"/>
          <w:numId w:val="7"/>
        </w:numPr>
        <w:jc w:val="both"/>
        <w:rPr>
          <w:color w:val="000000" w:themeColor="text1"/>
        </w:rPr>
      </w:pPr>
      <w:r>
        <w:rPr>
          <w:color w:val="000000" w:themeColor="text1"/>
        </w:rPr>
        <w:t>4 700 membres dont 19 administrateurs de différentes entreprises</w:t>
      </w:r>
    </w:p>
    <w:p w14:paraId="5C26BDF0" w14:textId="5053449B" w:rsidR="008B307E" w:rsidRDefault="008B307E" w:rsidP="005B2E65">
      <w:pPr>
        <w:pStyle w:val="Paragraphedeliste"/>
        <w:numPr>
          <w:ilvl w:val="0"/>
          <w:numId w:val="7"/>
        </w:numPr>
        <w:jc w:val="both"/>
        <w:rPr>
          <w:color w:val="000000" w:themeColor="text1"/>
        </w:rPr>
      </w:pPr>
      <w:r>
        <w:rPr>
          <w:color w:val="000000" w:themeColor="text1"/>
        </w:rPr>
        <w:t>Un conseil d’administration composé d’entreprises totalisant 14 milliards $ de chiffres d’affaires et créant 30 000 emplois</w:t>
      </w:r>
    </w:p>
    <w:p w14:paraId="257BDEC7" w14:textId="0BF1C524" w:rsidR="00657B3B" w:rsidRDefault="00657B3B" w:rsidP="005B2E65">
      <w:pPr>
        <w:pStyle w:val="Paragraphedeliste"/>
        <w:numPr>
          <w:ilvl w:val="0"/>
          <w:numId w:val="7"/>
        </w:numPr>
        <w:jc w:val="both"/>
        <w:rPr>
          <w:color w:val="000000" w:themeColor="text1"/>
        </w:rPr>
      </w:pPr>
      <w:r>
        <w:rPr>
          <w:color w:val="000000" w:themeColor="text1"/>
        </w:rPr>
        <w:t>La chambre de commerce la plus importante au Québec après Montréal</w:t>
      </w:r>
    </w:p>
    <w:p w14:paraId="536AFFA8" w14:textId="17DF56E1" w:rsidR="00657B3B" w:rsidRPr="008B307E" w:rsidRDefault="00657B3B" w:rsidP="005B2E65">
      <w:pPr>
        <w:pStyle w:val="Paragraphedeliste"/>
        <w:numPr>
          <w:ilvl w:val="0"/>
          <w:numId w:val="7"/>
        </w:numPr>
        <w:jc w:val="both"/>
        <w:rPr>
          <w:color w:val="000000" w:themeColor="text1"/>
        </w:rPr>
      </w:pPr>
      <w:r>
        <w:rPr>
          <w:color w:val="000000" w:themeColor="text1"/>
        </w:rPr>
        <w:t xml:space="preserve">Porte-parole de la communauté d’affaires de la capitale nationale dont </w:t>
      </w:r>
      <w:r w:rsidR="00D370DE">
        <w:rPr>
          <w:color w:val="000000" w:themeColor="text1"/>
        </w:rPr>
        <w:t>d</w:t>
      </w:r>
      <w:r>
        <w:rPr>
          <w:color w:val="000000" w:themeColor="text1"/>
        </w:rPr>
        <w:t>es entreprises privées qui représentent plus de 81 % du PIB de Québec</w:t>
      </w:r>
    </w:p>
    <w:p w14:paraId="32E73D27" w14:textId="3CACB136" w:rsidR="008B307E" w:rsidRPr="008B307E" w:rsidRDefault="008B307E" w:rsidP="008B307E">
      <w:pPr>
        <w:pStyle w:val="Titre2"/>
        <w:rPr>
          <w:rFonts w:asciiTheme="minorHAnsi" w:hAnsiTheme="minorHAnsi"/>
          <w:color w:val="003DA5"/>
          <w:sz w:val="28"/>
          <w:szCs w:val="32"/>
          <w:u w:val="single"/>
        </w:rPr>
      </w:pPr>
      <w:bookmarkStart w:id="12" w:name="_Toc527307"/>
      <w:r>
        <w:rPr>
          <w:rFonts w:asciiTheme="minorHAnsi" w:hAnsiTheme="minorHAnsi"/>
          <w:color w:val="003DA5"/>
          <w:sz w:val="28"/>
          <w:szCs w:val="32"/>
          <w:u w:val="single"/>
        </w:rPr>
        <w:t>Mission, vision, valeur</w:t>
      </w:r>
      <w:bookmarkEnd w:id="12"/>
    </w:p>
    <w:p w14:paraId="5A280E23" w14:textId="77777777" w:rsidR="00DC0EDA" w:rsidRPr="00DC0EDA" w:rsidRDefault="00DC0EDA" w:rsidP="005B2E65">
      <w:pPr>
        <w:numPr>
          <w:ilvl w:val="3"/>
          <w:numId w:val="8"/>
        </w:numPr>
        <w:spacing w:after="0"/>
        <w:ind w:left="709"/>
        <w:jc w:val="both"/>
        <w:rPr>
          <w:b/>
          <w:color w:val="000000" w:themeColor="text1"/>
        </w:rPr>
      </w:pPr>
      <w:r w:rsidRPr="00DC0EDA">
        <w:rPr>
          <w:color w:val="000000" w:themeColor="text1"/>
        </w:rPr>
        <w:t>Réseau d’influence de 4 700 membres</w:t>
      </w:r>
    </w:p>
    <w:p w14:paraId="4DB33D9D" w14:textId="4975BBE8" w:rsidR="00DC0EDA" w:rsidRPr="00DC0EDA" w:rsidRDefault="00DC0EDA" w:rsidP="005B2E65">
      <w:pPr>
        <w:numPr>
          <w:ilvl w:val="3"/>
          <w:numId w:val="8"/>
        </w:numPr>
        <w:spacing w:after="0"/>
        <w:ind w:left="709"/>
        <w:jc w:val="both"/>
        <w:rPr>
          <w:b/>
          <w:color w:val="000000" w:themeColor="text1"/>
        </w:rPr>
      </w:pPr>
      <w:r w:rsidRPr="00DC0EDA">
        <w:rPr>
          <w:color w:val="000000" w:themeColor="text1"/>
        </w:rPr>
        <w:t>Rassembl</w:t>
      </w:r>
      <w:r w:rsidR="00D370DE">
        <w:rPr>
          <w:color w:val="000000" w:themeColor="text1"/>
        </w:rPr>
        <w:t>er</w:t>
      </w:r>
      <w:r w:rsidRPr="00DC0EDA">
        <w:rPr>
          <w:color w:val="000000" w:themeColor="text1"/>
        </w:rPr>
        <w:t xml:space="preserve"> pour créer de la richesse et prospérité </w:t>
      </w:r>
    </w:p>
    <w:p w14:paraId="704F9543" w14:textId="38C5E8EF" w:rsidR="00DC0EDA" w:rsidRPr="00DC0EDA" w:rsidRDefault="00DC0EDA" w:rsidP="005B2E65">
      <w:pPr>
        <w:numPr>
          <w:ilvl w:val="3"/>
          <w:numId w:val="8"/>
        </w:numPr>
        <w:spacing w:after="0"/>
        <w:ind w:left="709"/>
        <w:jc w:val="both"/>
        <w:rPr>
          <w:b/>
          <w:color w:val="000000" w:themeColor="text1"/>
        </w:rPr>
      </w:pPr>
      <w:r>
        <w:rPr>
          <w:color w:val="000000" w:themeColor="text1"/>
        </w:rPr>
        <w:t>Collaboration avec les a</w:t>
      </w:r>
      <w:r w:rsidRPr="00DC0EDA">
        <w:rPr>
          <w:color w:val="000000" w:themeColor="text1"/>
        </w:rPr>
        <w:t>cteurs économiques</w:t>
      </w:r>
    </w:p>
    <w:p w14:paraId="381E1464" w14:textId="7ADB9ED0" w:rsidR="00DC0EDA" w:rsidRPr="00DC0EDA" w:rsidRDefault="00DC0EDA" w:rsidP="005B2E65">
      <w:pPr>
        <w:numPr>
          <w:ilvl w:val="3"/>
          <w:numId w:val="8"/>
        </w:numPr>
        <w:spacing w:after="0"/>
        <w:ind w:left="709"/>
        <w:jc w:val="both"/>
        <w:rPr>
          <w:b/>
          <w:color w:val="000000" w:themeColor="text1"/>
        </w:rPr>
      </w:pPr>
      <w:r w:rsidRPr="00DC0EDA">
        <w:rPr>
          <w:color w:val="000000" w:themeColor="text1"/>
        </w:rPr>
        <w:t>Soutenir</w:t>
      </w:r>
      <w:r w:rsidR="00D370DE">
        <w:rPr>
          <w:color w:val="000000" w:themeColor="text1"/>
        </w:rPr>
        <w:t xml:space="preserve"> la</w:t>
      </w:r>
      <w:r w:rsidRPr="00DC0EDA">
        <w:rPr>
          <w:color w:val="000000" w:themeColor="text1"/>
        </w:rPr>
        <w:t xml:space="preserve"> </w:t>
      </w:r>
      <w:r w:rsidRPr="00DC0EDA">
        <w:rPr>
          <w:color w:val="000000" w:themeColor="text1"/>
          <w:u w:val="single"/>
        </w:rPr>
        <w:t>croissance</w:t>
      </w:r>
      <w:r w:rsidRPr="00DC0EDA">
        <w:rPr>
          <w:color w:val="000000" w:themeColor="text1"/>
        </w:rPr>
        <w:t> : 8 programmes d’accompagnement</w:t>
      </w:r>
    </w:p>
    <w:p w14:paraId="75010D47" w14:textId="68243F58" w:rsidR="00DC0EDA" w:rsidRPr="00DC0EDA" w:rsidRDefault="00DC0EDA" w:rsidP="005B2E65">
      <w:pPr>
        <w:numPr>
          <w:ilvl w:val="3"/>
          <w:numId w:val="8"/>
        </w:numPr>
        <w:spacing w:after="0"/>
        <w:ind w:left="709"/>
        <w:jc w:val="both"/>
        <w:rPr>
          <w:b/>
          <w:color w:val="000000" w:themeColor="text1"/>
        </w:rPr>
      </w:pPr>
      <w:r>
        <w:rPr>
          <w:color w:val="000000" w:themeColor="text1"/>
        </w:rPr>
        <w:t>120 ambassadeurs qui soutiennent 150 participants - m</w:t>
      </w:r>
      <w:r w:rsidRPr="00DC0EDA">
        <w:rPr>
          <w:color w:val="000000" w:themeColor="text1"/>
        </w:rPr>
        <w:t xml:space="preserve">embres et partenaires aux services des membres </w:t>
      </w:r>
    </w:p>
    <w:p w14:paraId="136BE9E4" w14:textId="77777777" w:rsidR="00DC0EDA" w:rsidRPr="00DC0EDA" w:rsidRDefault="00DC0EDA" w:rsidP="00DC0EDA">
      <w:pPr>
        <w:spacing w:after="0"/>
        <w:ind w:left="851"/>
        <w:jc w:val="both"/>
        <w:rPr>
          <w:b/>
          <w:color w:val="000000" w:themeColor="text1"/>
        </w:rPr>
      </w:pPr>
    </w:p>
    <w:p w14:paraId="4F84B4D1" w14:textId="52FA50DB" w:rsidR="00700E03" w:rsidRPr="007155D5" w:rsidRDefault="00700E03" w:rsidP="007155D5">
      <w:pPr>
        <w:jc w:val="both"/>
        <w:rPr>
          <w:color w:val="000000" w:themeColor="text1"/>
        </w:rPr>
      </w:pPr>
      <w:r w:rsidRPr="007155D5">
        <w:rPr>
          <w:color w:val="000000" w:themeColor="text1"/>
        </w:rPr>
        <w:t>Elle porte la vision d’être le leader incontournable de la communauté d’affaires qui rassemble, mobilise et influence l’ensemble de l’écosystème afin de contribuer au développement et à la prospérité économique de la Capitale-Nationale.</w:t>
      </w:r>
    </w:p>
    <w:p w14:paraId="482A7868" w14:textId="0D488A0C" w:rsidR="00700E03" w:rsidRPr="007155D5" w:rsidRDefault="00700E03" w:rsidP="007155D5">
      <w:pPr>
        <w:jc w:val="both"/>
        <w:rPr>
          <w:color w:val="000000" w:themeColor="text1"/>
        </w:rPr>
      </w:pPr>
      <w:r w:rsidRPr="007155D5">
        <w:rPr>
          <w:color w:val="000000" w:themeColor="text1"/>
        </w:rPr>
        <w:t>Ses valeurs sont d’être à l’écoute de son milieu dans toute sa diversité, d’agir avec intégrité, objectivité et indépendance tout comme d’être inclusive, collaboratrice, créative, accueillante, ouverte et engagée dans sa communauté</w:t>
      </w:r>
    </w:p>
    <w:p w14:paraId="143DB95E" w14:textId="30DA0AA3" w:rsidR="00700E03" w:rsidRPr="007155D5" w:rsidRDefault="00B43350" w:rsidP="007155D5">
      <w:pPr>
        <w:jc w:val="both"/>
        <w:rPr>
          <w:color w:val="000000" w:themeColor="text1"/>
        </w:rPr>
      </w:pPr>
      <w:r w:rsidRPr="007155D5">
        <w:rPr>
          <w:color w:val="000000" w:themeColor="text1"/>
        </w:rPr>
        <w:t xml:space="preserve">C’est dans cet état d’esprit qu’elle veut </w:t>
      </w:r>
      <w:r w:rsidR="00700E03" w:rsidRPr="007155D5">
        <w:rPr>
          <w:color w:val="000000" w:themeColor="text1"/>
        </w:rPr>
        <w:t xml:space="preserve">RASSEMBLER POUR CRÉER une communauté d’affaires dont vous faites partie, c’est contribuer à démocratiser la </w:t>
      </w:r>
      <w:r w:rsidR="008B307E">
        <w:rPr>
          <w:color w:val="000000" w:themeColor="text1"/>
        </w:rPr>
        <w:t>CCIQ</w:t>
      </w:r>
      <w:r w:rsidR="00700E03" w:rsidRPr="007155D5">
        <w:rPr>
          <w:color w:val="000000" w:themeColor="text1"/>
        </w:rPr>
        <w:t>, la rendre plus accessible et plus diversifiée.</w:t>
      </w:r>
    </w:p>
    <w:p w14:paraId="3C2A599C" w14:textId="53B57106" w:rsidR="00700E03" w:rsidRPr="008B307E" w:rsidRDefault="00B43350" w:rsidP="00DC0EDA">
      <w:pPr>
        <w:pStyle w:val="Titre2"/>
        <w:rPr>
          <w:rFonts w:asciiTheme="minorHAnsi" w:hAnsiTheme="minorHAnsi"/>
          <w:sz w:val="28"/>
          <w:szCs w:val="32"/>
          <w:u w:val="single"/>
        </w:rPr>
      </w:pPr>
      <w:bookmarkStart w:id="13" w:name="_Toc527308"/>
      <w:bookmarkStart w:id="14" w:name="_Hlk534987879"/>
      <w:r w:rsidRPr="008B307E">
        <w:rPr>
          <w:rFonts w:asciiTheme="minorHAnsi" w:hAnsiTheme="minorHAnsi"/>
          <w:color w:val="003DA5"/>
          <w:sz w:val="28"/>
          <w:szCs w:val="32"/>
          <w:u w:val="single"/>
        </w:rPr>
        <w:t>Objectifs</w:t>
      </w:r>
      <w:bookmarkEnd w:id="13"/>
      <w:r w:rsidRPr="008B307E">
        <w:rPr>
          <w:rFonts w:asciiTheme="minorHAnsi" w:hAnsiTheme="minorHAnsi"/>
          <w:sz w:val="28"/>
          <w:szCs w:val="32"/>
          <w:u w:val="single"/>
        </w:rPr>
        <w:t xml:space="preserve"> </w:t>
      </w:r>
    </w:p>
    <w:bookmarkEnd w:id="14"/>
    <w:p w14:paraId="1692809E" w14:textId="1513AD81" w:rsidR="00B43350" w:rsidRPr="007155D5" w:rsidRDefault="00B43350" w:rsidP="007155D5">
      <w:pPr>
        <w:jc w:val="both"/>
        <w:rPr>
          <w:color w:val="000000" w:themeColor="text1"/>
        </w:rPr>
      </w:pPr>
      <w:r w:rsidRPr="007155D5">
        <w:rPr>
          <w:color w:val="000000" w:themeColor="text1"/>
        </w:rPr>
        <w:t>La C</w:t>
      </w:r>
      <w:r w:rsidR="00F52BD2">
        <w:rPr>
          <w:color w:val="000000" w:themeColor="text1"/>
        </w:rPr>
        <w:t>CIQ</w:t>
      </w:r>
      <w:r w:rsidRPr="007155D5">
        <w:rPr>
          <w:color w:val="000000" w:themeColor="text1"/>
        </w:rPr>
        <w:t xml:space="preserve"> souhaite </w:t>
      </w:r>
      <w:r w:rsidR="008B307E">
        <w:rPr>
          <w:color w:val="000000" w:themeColor="text1"/>
        </w:rPr>
        <w:t>travailler avec le gouvernement en place et faire connaître les recommandations de s</w:t>
      </w:r>
      <w:r w:rsidR="00F52BD2">
        <w:rPr>
          <w:color w:val="000000" w:themeColor="text1"/>
        </w:rPr>
        <w:t>es</w:t>
      </w:r>
      <w:r w:rsidR="008B307E">
        <w:rPr>
          <w:color w:val="000000" w:themeColor="text1"/>
        </w:rPr>
        <w:t xml:space="preserve"> membres sur leurs enjeux et leurs priorités. </w:t>
      </w:r>
    </w:p>
    <w:p w14:paraId="1D6CF487" w14:textId="44FEF777" w:rsidR="008B307E" w:rsidRPr="008B307E" w:rsidRDefault="008B307E" w:rsidP="008B307E">
      <w:pPr>
        <w:pStyle w:val="Titre2"/>
        <w:rPr>
          <w:rFonts w:asciiTheme="minorHAnsi" w:hAnsiTheme="minorHAnsi"/>
          <w:color w:val="003DA5"/>
          <w:sz w:val="28"/>
          <w:szCs w:val="28"/>
          <w:u w:val="single"/>
        </w:rPr>
      </w:pPr>
      <w:bookmarkStart w:id="15" w:name="_Toc527309"/>
      <w:r w:rsidRPr="008B307E">
        <w:rPr>
          <w:rFonts w:asciiTheme="minorHAnsi" w:hAnsiTheme="minorHAnsi"/>
          <w:color w:val="003DA5"/>
          <w:sz w:val="28"/>
          <w:szCs w:val="28"/>
          <w:u w:val="single"/>
        </w:rPr>
        <w:t xml:space="preserve">Vision du gouvernement et les éléments convergents partagés par </w:t>
      </w:r>
      <w:r w:rsidR="00B300E4">
        <w:rPr>
          <w:rFonts w:asciiTheme="minorHAnsi" w:hAnsiTheme="minorHAnsi"/>
          <w:color w:val="003DA5"/>
          <w:sz w:val="28"/>
          <w:szCs w:val="28"/>
          <w:u w:val="single"/>
        </w:rPr>
        <w:t xml:space="preserve">la </w:t>
      </w:r>
      <w:r w:rsidRPr="008B307E">
        <w:rPr>
          <w:rFonts w:asciiTheme="minorHAnsi" w:hAnsiTheme="minorHAnsi"/>
          <w:color w:val="003DA5"/>
          <w:sz w:val="28"/>
          <w:szCs w:val="28"/>
          <w:u w:val="single"/>
        </w:rPr>
        <w:t>CCIQ</w:t>
      </w:r>
      <w:bookmarkEnd w:id="15"/>
    </w:p>
    <w:p w14:paraId="4DAAA7F4" w14:textId="77777777" w:rsidR="008B307E" w:rsidRDefault="008B307E" w:rsidP="005B2E65">
      <w:pPr>
        <w:pStyle w:val="Paragraphedeliste"/>
        <w:numPr>
          <w:ilvl w:val="5"/>
          <w:numId w:val="6"/>
        </w:numPr>
        <w:ind w:left="709"/>
        <w:rPr>
          <w:b/>
        </w:rPr>
      </w:pPr>
      <w:r w:rsidRPr="008B307E">
        <w:rPr>
          <w:b/>
        </w:rPr>
        <w:t>Offrir davantage de revenus disponibles aux contribuables permettant ainsi des retombées directes dans l’économie de Québec</w:t>
      </w:r>
    </w:p>
    <w:p w14:paraId="3DD37CBF" w14:textId="6AFF7E58" w:rsidR="008B307E" w:rsidRPr="008B307E" w:rsidRDefault="00AC6306" w:rsidP="005B2E65">
      <w:pPr>
        <w:pStyle w:val="Paragraphedeliste"/>
        <w:numPr>
          <w:ilvl w:val="6"/>
          <w:numId w:val="6"/>
        </w:numPr>
        <w:ind w:left="1418"/>
        <w:rPr>
          <w:b/>
        </w:rPr>
      </w:pPr>
      <w:r w:rsidRPr="008B307E">
        <w:t>Commerce</w:t>
      </w:r>
      <w:r w:rsidR="008B307E" w:rsidRPr="008B307E">
        <w:t xml:space="preserve"> de détail – 11 % du PIB de Québec – 75 000 emplois</w:t>
      </w:r>
    </w:p>
    <w:p w14:paraId="129337E7" w14:textId="78266C75" w:rsidR="008B307E" w:rsidRPr="008B307E" w:rsidRDefault="00AC6306" w:rsidP="005B2E65">
      <w:pPr>
        <w:pStyle w:val="Paragraphedeliste"/>
        <w:numPr>
          <w:ilvl w:val="6"/>
          <w:numId w:val="6"/>
        </w:numPr>
        <w:ind w:left="1418"/>
        <w:rPr>
          <w:b/>
        </w:rPr>
      </w:pPr>
      <w:r w:rsidRPr="008B307E">
        <w:t>Immobilier</w:t>
      </w:r>
      <w:r w:rsidR="008B307E" w:rsidRPr="008B307E">
        <w:t xml:space="preserve">- construction – 10 % du PIB </w:t>
      </w:r>
    </w:p>
    <w:p w14:paraId="21BE5050" w14:textId="35E4F8C3" w:rsidR="008B307E" w:rsidRPr="008B307E" w:rsidRDefault="00B300E4" w:rsidP="005B2E65">
      <w:pPr>
        <w:pStyle w:val="Paragraphedeliste"/>
        <w:numPr>
          <w:ilvl w:val="6"/>
          <w:numId w:val="6"/>
        </w:numPr>
        <w:ind w:left="1418"/>
        <w:rPr>
          <w:b/>
        </w:rPr>
      </w:pPr>
      <w:r w:rsidRPr="008B307E">
        <w:t>Investissements</w:t>
      </w:r>
      <w:r w:rsidR="008B307E" w:rsidRPr="008B307E">
        <w:t xml:space="preserve">, services financiers et assurances – 10% du PIB </w:t>
      </w:r>
      <w:r w:rsidR="008B307E">
        <w:t>– 27 0</w:t>
      </w:r>
      <w:r w:rsidR="008B307E" w:rsidRPr="008B307E">
        <w:t>00 emplois</w:t>
      </w:r>
    </w:p>
    <w:p w14:paraId="44BF105A" w14:textId="77777777" w:rsidR="008B307E" w:rsidRPr="008B307E" w:rsidRDefault="008B307E" w:rsidP="008B307E">
      <w:pPr>
        <w:pStyle w:val="Paragraphedeliste"/>
        <w:ind w:left="1418"/>
        <w:rPr>
          <w:b/>
        </w:rPr>
      </w:pPr>
    </w:p>
    <w:p w14:paraId="3C00FEB1" w14:textId="0DC3D4E5" w:rsidR="008B307E" w:rsidRDefault="008B307E" w:rsidP="005B2E65">
      <w:pPr>
        <w:pStyle w:val="Paragraphedeliste"/>
        <w:numPr>
          <w:ilvl w:val="0"/>
          <w:numId w:val="9"/>
        </w:numPr>
        <w:rPr>
          <w:b/>
        </w:rPr>
      </w:pPr>
      <w:r w:rsidRPr="008B307E">
        <w:rPr>
          <w:b/>
        </w:rPr>
        <w:t xml:space="preserve">Diminuer </w:t>
      </w:r>
      <w:r w:rsidR="00B80E77">
        <w:rPr>
          <w:b/>
        </w:rPr>
        <w:t>le</w:t>
      </w:r>
      <w:r w:rsidRPr="008B307E">
        <w:rPr>
          <w:b/>
        </w:rPr>
        <w:t xml:space="preserve"> fardeau administratif des entrepreneurs </w:t>
      </w:r>
    </w:p>
    <w:p w14:paraId="381AF7F2" w14:textId="77777777" w:rsidR="008B307E" w:rsidRPr="008B307E" w:rsidRDefault="008B307E" w:rsidP="005B2E65">
      <w:pPr>
        <w:pStyle w:val="Paragraphedeliste"/>
        <w:numPr>
          <w:ilvl w:val="1"/>
          <w:numId w:val="9"/>
        </w:numPr>
        <w:rPr>
          <w:b/>
        </w:rPr>
      </w:pPr>
      <w:r w:rsidRPr="008B307E">
        <w:t xml:space="preserve">Encourager l’entreprenariat </w:t>
      </w:r>
    </w:p>
    <w:p w14:paraId="779AC48F" w14:textId="5B2A3687" w:rsidR="008B307E" w:rsidRPr="008B307E" w:rsidRDefault="008B307E" w:rsidP="005B2E65">
      <w:pPr>
        <w:pStyle w:val="Paragraphedeliste"/>
        <w:numPr>
          <w:ilvl w:val="1"/>
          <w:numId w:val="9"/>
        </w:numPr>
        <w:rPr>
          <w:b/>
        </w:rPr>
      </w:pPr>
      <w:r w:rsidRPr="008B307E">
        <w:t xml:space="preserve">Éliminer </w:t>
      </w:r>
      <w:r>
        <w:t xml:space="preserve">la </w:t>
      </w:r>
      <w:r w:rsidRPr="008B307E">
        <w:t>paperasse et</w:t>
      </w:r>
      <w:r>
        <w:t xml:space="preserve"> la</w:t>
      </w:r>
      <w:r w:rsidRPr="008B307E">
        <w:t xml:space="preserve"> bureaucratie </w:t>
      </w:r>
    </w:p>
    <w:p w14:paraId="4B7700E5" w14:textId="77777777" w:rsidR="008B307E" w:rsidRPr="008B307E" w:rsidRDefault="008B307E" w:rsidP="005B2E65">
      <w:pPr>
        <w:pStyle w:val="Paragraphedeliste"/>
        <w:numPr>
          <w:ilvl w:val="1"/>
          <w:numId w:val="9"/>
        </w:numPr>
        <w:rPr>
          <w:b/>
        </w:rPr>
      </w:pPr>
      <w:r w:rsidRPr="008B307E">
        <w:t>Assurer l’efficience des PME – survie ex : remboursement</w:t>
      </w:r>
    </w:p>
    <w:p w14:paraId="6BF8F1A9" w14:textId="142ADD43" w:rsidR="008B307E" w:rsidRPr="008B307E" w:rsidRDefault="008B307E" w:rsidP="005B2E65">
      <w:pPr>
        <w:pStyle w:val="Paragraphedeliste"/>
        <w:numPr>
          <w:ilvl w:val="1"/>
          <w:numId w:val="9"/>
        </w:numPr>
        <w:rPr>
          <w:b/>
        </w:rPr>
      </w:pPr>
      <w:r w:rsidRPr="008B307E">
        <w:t>Rendre plus accessibilité : programmes/subventions</w:t>
      </w:r>
    </w:p>
    <w:p w14:paraId="06798E21" w14:textId="2C2823A3" w:rsidR="008B307E" w:rsidRDefault="008B307E" w:rsidP="005B2E65">
      <w:pPr>
        <w:pStyle w:val="Paragraphedeliste"/>
        <w:numPr>
          <w:ilvl w:val="5"/>
          <w:numId w:val="6"/>
        </w:numPr>
        <w:ind w:left="1843"/>
      </w:pPr>
      <w:r w:rsidRPr="008B307E">
        <w:t>Commercialisation, accès</w:t>
      </w:r>
    </w:p>
    <w:p w14:paraId="1AEBF30B" w14:textId="54074A79" w:rsidR="00B300E4" w:rsidRDefault="00B300E4" w:rsidP="00B300E4">
      <w:pPr>
        <w:pStyle w:val="Paragraphedeliste"/>
        <w:ind w:left="1843"/>
      </w:pPr>
    </w:p>
    <w:p w14:paraId="36C0F9AC" w14:textId="3F417C04" w:rsidR="00684DF6" w:rsidRDefault="00684DF6" w:rsidP="00B300E4">
      <w:pPr>
        <w:pStyle w:val="Paragraphedeliste"/>
        <w:ind w:left="1843"/>
      </w:pPr>
    </w:p>
    <w:p w14:paraId="5E01AAA0" w14:textId="00FB9A9D" w:rsidR="00684DF6" w:rsidRDefault="00684DF6" w:rsidP="00B300E4">
      <w:pPr>
        <w:pStyle w:val="Paragraphedeliste"/>
        <w:ind w:left="1843"/>
      </w:pPr>
    </w:p>
    <w:p w14:paraId="4F672E62" w14:textId="77777777" w:rsidR="00684DF6" w:rsidRPr="008B307E" w:rsidRDefault="00684DF6" w:rsidP="00B300E4">
      <w:pPr>
        <w:pStyle w:val="Paragraphedeliste"/>
        <w:ind w:left="1843"/>
      </w:pPr>
    </w:p>
    <w:p w14:paraId="4783EC37" w14:textId="77777777" w:rsidR="008B307E" w:rsidRDefault="008B307E" w:rsidP="005B2E65">
      <w:pPr>
        <w:pStyle w:val="Paragraphedeliste"/>
        <w:numPr>
          <w:ilvl w:val="0"/>
          <w:numId w:val="10"/>
        </w:numPr>
        <w:rPr>
          <w:b/>
        </w:rPr>
      </w:pPr>
      <w:r w:rsidRPr="008B307E">
        <w:rPr>
          <w:b/>
        </w:rPr>
        <w:t>Combler la pénurie de mains d’œuvre </w:t>
      </w:r>
    </w:p>
    <w:p w14:paraId="59E5AD86" w14:textId="77777777" w:rsidR="008B307E" w:rsidRPr="008B307E" w:rsidRDefault="008B307E" w:rsidP="005B2E65">
      <w:pPr>
        <w:pStyle w:val="Paragraphedeliste"/>
        <w:numPr>
          <w:ilvl w:val="1"/>
          <w:numId w:val="10"/>
        </w:numPr>
        <w:rPr>
          <w:b/>
        </w:rPr>
      </w:pPr>
      <w:r w:rsidRPr="008B307E">
        <w:t>Immigration économique ciblée vs besoins des PME</w:t>
      </w:r>
    </w:p>
    <w:p w14:paraId="28AFD556" w14:textId="77777777" w:rsidR="008B307E" w:rsidRPr="008B307E" w:rsidRDefault="008B307E" w:rsidP="005B2E65">
      <w:pPr>
        <w:pStyle w:val="Paragraphedeliste"/>
        <w:numPr>
          <w:ilvl w:val="1"/>
          <w:numId w:val="10"/>
        </w:numPr>
        <w:rPr>
          <w:b/>
        </w:rPr>
      </w:pPr>
      <w:r w:rsidRPr="008B307E">
        <w:t>Meilleure répartition sur le territoire</w:t>
      </w:r>
    </w:p>
    <w:p w14:paraId="5E099572" w14:textId="77777777" w:rsidR="008B307E" w:rsidRPr="008B307E" w:rsidRDefault="008B307E" w:rsidP="005B2E65">
      <w:pPr>
        <w:pStyle w:val="Paragraphedeliste"/>
        <w:numPr>
          <w:ilvl w:val="1"/>
          <w:numId w:val="10"/>
        </w:numPr>
        <w:rPr>
          <w:b/>
        </w:rPr>
      </w:pPr>
      <w:r w:rsidRPr="008B307E">
        <w:t>Marque employeur – RH réinventées</w:t>
      </w:r>
    </w:p>
    <w:p w14:paraId="073C09C2" w14:textId="77777777" w:rsidR="008B307E" w:rsidRPr="008B307E" w:rsidRDefault="008B307E" w:rsidP="005B2E65">
      <w:pPr>
        <w:pStyle w:val="Paragraphedeliste"/>
        <w:numPr>
          <w:ilvl w:val="1"/>
          <w:numId w:val="10"/>
        </w:numPr>
        <w:rPr>
          <w:b/>
        </w:rPr>
      </w:pPr>
      <w:r w:rsidRPr="008B307E">
        <w:t xml:space="preserve">Maintien des </w:t>
      </w:r>
      <w:r w:rsidRPr="008B307E">
        <w:rPr>
          <w:u w:val="single"/>
        </w:rPr>
        <w:t>personnes plus âgées</w:t>
      </w:r>
      <w:r w:rsidRPr="008B307E">
        <w:t xml:space="preserve"> au travail et </w:t>
      </w:r>
      <w:r w:rsidRPr="008B307E">
        <w:rPr>
          <w:u w:val="single"/>
        </w:rPr>
        <w:t>autres RH</w:t>
      </w:r>
    </w:p>
    <w:p w14:paraId="4BEBC935" w14:textId="77777777" w:rsidR="008B307E" w:rsidRPr="008B307E" w:rsidRDefault="008B307E" w:rsidP="005B2E65">
      <w:pPr>
        <w:pStyle w:val="Paragraphedeliste"/>
        <w:numPr>
          <w:ilvl w:val="1"/>
          <w:numId w:val="10"/>
        </w:numPr>
        <w:rPr>
          <w:b/>
        </w:rPr>
      </w:pPr>
      <w:r w:rsidRPr="008B307E">
        <w:t>Formation en entreprise – compétences transversales</w:t>
      </w:r>
    </w:p>
    <w:p w14:paraId="2B9D4EF4" w14:textId="751BB857" w:rsidR="008B307E" w:rsidRPr="00AC6306" w:rsidRDefault="008B307E" w:rsidP="005B2E65">
      <w:pPr>
        <w:pStyle w:val="Paragraphedeliste"/>
        <w:numPr>
          <w:ilvl w:val="1"/>
          <w:numId w:val="10"/>
        </w:numPr>
        <w:rPr>
          <w:b/>
        </w:rPr>
      </w:pPr>
      <w:r>
        <w:t>T</w:t>
      </w:r>
      <w:r w:rsidRPr="008B307E">
        <w:t>ransformation numérique des organisations</w:t>
      </w:r>
    </w:p>
    <w:p w14:paraId="437BDAEA" w14:textId="77777777" w:rsidR="00AC6306" w:rsidRPr="008B307E" w:rsidRDefault="00AC6306" w:rsidP="00AC6306">
      <w:pPr>
        <w:pStyle w:val="Paragraphedeliste"/>
        <w:ind w:left="1440"/>
        <w:rPr>
          <w:b/>
        </w:rPr>
      </w:pPr>
    </w:p>
    <w:p w14:paraId="16C03C83" w14:textId="5CC25C28" w:rsidR="00AC6306" w:rsidRDefault="008B307E" w:rsidP="005B2E65">
      <w:pPr>
        <w:pStyle w:val="Paragraphedeliste"/>
        <w:numPr>
          <w:ilvl w:val="0"/>
          <w:numId w:val="11"/>
        </w:numPr>
        <w:rPr>
          <w:b/>
        </w:rPr>
      </w:pPr>
      <w:r w:rsidRPr="008B307E">
        <w:rPr>
          <w:b/>
        </w:rPr>
        <w:t xml:space="preserve">Favoriser le </w:t>
      </w:r>
      <w:r w:rsidR="00F52BD2">
        <w:rPr>
          <w:b/>
        </w:rPr>
        <w:t>d</w:t>
      </w:r>
      <w:r w:rsidRPr="008B307E">
        <w:rPr>
          <w:b/>
        </w:rPr>
        <w:t>éveloppement et utilisation de la nouvelle technologie</w:t>
      </w:r>
    </w:p>
    <w:p w14:paraId="40059826" w14:textId="77777777" w:rsidR="00AC6306" w:rsidRPr="00AC6306" w:rsidRDefault="008B307E" w:rsidP="005B2E65">
      <w:pPr>
        <w:pStyle w:val="Paragraphedeliste"/>
        <w:numPr>
          <w:ilvl w:val="1"/>
          <w:numId w:val="11"/>
        </w:numPr>
        <w:rPr>
          <w:b/>
        </w:rPr>
      </w:pPr>
      <w:r w:rsidRPr="008B307E">
        <w:t>Les PME doivent se transformer, retard – 4.0</w:t>
      </w:r>
    </w:p>
    <w:p w14:paraId="3980712E" w14:textId="77777777" w:rsidR="00AC6306" w:rsidRPr="00AC6306" w:rsidRDefault="008B307E" w:rsidP="005B2E65">
      <w:pPr>
        <w:pStyle w:val="Paragraphedeliste"/>
        <w:numPr>
          <w:ilvl w:val="1"/>
          <w:numId w:val="11"/>
        </w:numPr>
        <w:rPr>
          <w:b/>
        </w:rPr>
      </w:pPr>
      <w:r w:rsidRPr="008B307E">
        <w:t>Le gouvernement devient un modèle- transformation état</w:t>
      </w:r>
    </w:p>
    <w:p w14:paraId="128E884F" w14:textId="77777777" w:rsidR="00AC6306" w:rsidRPr="00AC6306" w:rsidRDefault="008B307E" w:rsidP="005B2E65">
      <w:pPr>
        <w:pStyle w:val="Paragraphedeliste"/>
        <w:numPr>
          <w:ilvl w:val="1"/>
          <w:numId w:val="11"/>
        </w:numPr>
        <w:rPr>
          <w:b/>
        </w:rPr>
      </w:pPr>
      <w:r w:rsidRPr="008B307E">
        <w:t xml:space="preserve">La CCIQ veut elle-même être un modèle </w:t>
      </w:r>
    </w:p>
    <w:p w14:paraId="6CB121DD" w14:textId="598877AB" w:rsidR="008B307E" w:rsidRPr="00AC6306" w:rsidRDefault="008B307E" w:rsidP="005B2E65">
      <w:pPr>
        <w:pStyle w:val="Paragraphedeliste"/>
        <w:numPr>
          <w:ilvl w:val="1"/>
          <w:numId w:val="11"/>
        </w:numPr>
        <w:rPr>
          <w:b/>
        </w:rPr>
      </w:pPr>
      <w:r w:rsidRPr="008B307E">
        <w:t>Soutenir PME - Cohorte connexion numérique</w:t>
      </w:r>
    </w:p>
    <w:p w14:paraId="6363CDC2" w14:textId="77777777" w:rsidR="00AC6306" w:rsidRPr="00AC6306" w:rsidRDefault="00AC6306" w:rsidP="00AC6306">
      <w:pPr>
        <w:pStyle w:val="Paragraphedeliste"/>
        <w:ind w:left="1440"/>
        <w:rPr>
          <w:b/>
        </w:rPr>
      </w:pPr>
    </w:p>
    <w:p w14:paraId="3AB8BFBC" w14:textId="77777777" w:rsidR="00AC6306" w:rsidRPr="00AC6306" w:rsidRDefault="008B307E" w:rsidP="005B2E65">
      <w:pPr>
        <w:pStyle w:val="Paragraphedeliste"/>
        <w:numPr>
          <w:ilvl w:val="0"/>
          <w:numId w:val="12"/>
        </w:numPr>
        <w:rPr>
          <w:b/>
        </w:rPr>
      </w:pPr>
      <w:r w:rsidRPr="00AC6306">
        <w:rPr>
          <w:b/>
        </w:rPr>
        <w:t xml:space="preserve">Stimuler l’innovation et les investissements privés – </w:t>
      </w:r>
      <w:r w:rsidRPr="008B307E">
        <w:t>aider PME</w:t>
      </w:r>
    </w:p>
    <w:p w14:paraId="7B316CAE" w14:textId="63FC1411" w:rsidR="00AC6306" w:rsidRPr="00AC6306" w:rsidRDefault="008B307E" w:rsidP="005B2E65">
      <w:pPr>
        <w:pStyle w:val="Paragraphedeliste"/>
        <w:numPr>
          <w:ilvl w:val="1"/>
          <w:numId w:val="12"/>
        </w:numPr>
        <w:rPr>
          <w:b/>
        </w:rPr>
      </w:pPr>
      <w:r w:rsidRPr="008B307E">
        <w:t xml:space="preserve">Conjoncture favorable au levier </w:t>
      </w:r>
      <w:r w:rsidR="00B300E4" w:rsidRPr="008B307E">
        <w:t>financier et</w:t>
      </w:r>
      <w:r w:rsidRPr="008B307E">
        <w:t xml:space="preserve"> aux rendements</w:t>
      </w:r>
    </w:p>
    <w:p w14:paraId="622166FD" w14:textId="77777777" w:rsidR="00AC6306" w:rsidRPr="00AC6306" w:rsidRDefault="008B307E" w:rsidP="005B2E65">
      <w:pPr>
        <w:pStyle w:val="Paragraphedeliste"/>
        <w:numPr>
          <w:ilvl w:val="1"/>
          <w:numId w:val="12"/>
        </w:numPr>
        <w:rPr>
          <w:b/>
        </w:rPr>
      </w:pPr>
      <w:r w:rsidRPr="008B307E">
        <w:t>Croissance économique et croissance de la population</w:t>
      </w:r>
    </w:p>
    <w:p w14:paraId="01087E75" w14:textId="77777777" w:rsidR="00AC6306" w:rsidRPr="00AC6306" w:rsidRDefault="008B307E" w:rsidP="005B2E65">
      <w:pPr>
        <w:pStyle w:val="Paragraphedeliste"/>
        <w:numPr>
          <w:ilvl w:val="1"/>
          <w:numId w:val="12"/>
        </w:numPr>
        <w:rPr>
          <w:b/>
        </w:rPr>
      </w:pPr>
      <w:r w:rsidRPr="008B307E">
        <w:t>Fiscalité favorable</w:t>
      </w:r>
    </w:p>
    <w:p w14:paraId="4F742E55" w14:textId="3EBA02C1" w:rsidR="008B307E" w:rsidRPr="00AC6306" w:rsidRDefault="008B307E" w:rsidP="005B2E65">
      <w:pPr>
        <w:pStyle w:val="Paragraphedeliste"/>
        <w:numPr>
          <w:ilvl w:val="1"/>
          <w:numId w:val="12"/>
        </w:numPr>
        <w:rPr>
          <w:b/>
        </w:rPr>
      </w:pPr>
      <w:r w:rsidRPr="008B307E">
        <w:t>Stabilité sociopolitique et la qualité de vie</w:t>
      </w:r>
    </w:p>
    <w:p w14:paraId="7A2BBB78" w14:textId="77777777" w:rsidR="003B6612" w:rsidRPr="003B6612" w:rsidRDefault="003B6612" w:rsidP="003B6612">
      <w:pPr>
        <w:pStyle w:val="Titre1"/>
        <w:jc w:val="both"/>
        <w:rPr>
          <w:rFonts w:asciiTheme="minorHAnsi" w:hAnsiTheme="minorHAnsi"/>
          <w:color w:val="003DA5"/>
          <w:u w:val="single"/>
        </w:rPr>
      </w:pPr>
      <w:bookmarkStart w:id="16" w:name="_Toc527310"/>
      <w:r w:rsidRPr="003B6612">
        <w:rPr>
          <w:rFonts w:asciiTheme="minorHAnsi" w:hAnsiTheme="minorHAnsi"/>
          <w:color w:val="003DA5"/>
          <w:u w:val="single"/>
        </w:rPr>
        <w:t>Entrepreneuriat</w:t>
      </w:r>
      <w:bookmarkEnd w:id="16"/>
    </w:p>
    <w:p w14:paraId="7AC3E579" w14:textId="77777777" w:rsidR="003B6612" w:rsidRPr="007155D5" w:rsidRDefault="003B6612" w:rsidP="003B6612">
      <w:pPr>
        <w:autoSpaceDE w:val="0"/>
        <w:autoSpaceDN w:val="0"/>
        <w:adjustRightInd w:val="0"/>
        <w:spacing w:after="0" w:line="240" w:lineRule="auto"/>
        <w:jc w:val="both"/>
        <w:rPr>
          <w:color w:val="000000" w:themeColor="text1"/>
          <w:sz w:val="24"/>
          <w:szCs w:val="24"/>
        </w:rPr>
      </w:pPr>
      <w:bookmarkStart w:id="17" w:name="_Hlk505092459"/>
      <w:r w:rsidRPr="007155D5">
        <w:rPr>
          <w:color w:val="000000" w:themeColor="text1"/>
          <w:sz w:val="24"/>
          <w:szCs w:val="24"/>
        </w:rPr>
        <w:t>Le gouvernement doit continuer de soutenir l’entrepreneuriat et offrir aux PME les outils nécessaires pour poursuivre la croissance de leurs entreprises.</w:t>
      </w:r>
    </w:p>
    <w:p w14:paraId="48474EF7" w14:textId="77777777" w:rsidR="003B6612" w:rsidRPr="007155D5" w:rsidRDefault="003B6612" w:rsidP="003B6612">
      <w:pPr>
        <w:autoSpaceDE w:val="0"/>
        <w:autoSpaceDN w:val="0"/>
        <w:adjustRightInd w:val="0"/>
        <w:spacing w:after="0" w:line="240" w:lineRule="auto"/>
        <w:jc w:val="both"/>
        <w:rPr>
          <w:color w:val="000000" w:themeColor="text1"/>
          <w:sz w:val="24"/>
          <w:szCs w:val="24"/>
        </w:rPr>
      </w:pPr>
    </w:p>
    <w:p w14:paraId="72AD24E1" w14:textId="77777777" w:rsidR="003B6612" w:rsidRPr="007155D5" w:rsidRDefault="003B6612" w:rsidP="003B6612">
      <w:pPr>
        <w:autoSpaceDE w:val="0"/>
        <w:autoSpaceDN w:val="0"/>
        <w:adjustRightInd w:val="0"/>
        <w:spacing w:after="0" w:line="240" w:lineRule="auto"/>
        <w:jc w:val="both"/>
        <w:rPr>
          <w:color w:val="000000" w:themeColor="text1"/>
          <w:sz w:val="24"/>
          <w:szCs w:val="24"/>
        </w:rPr>
      </w:pPr>
      <w:r w:rsidRPr="007155D5">
        <w:rPr>
          <w:color w:val="000000" w:themeColor="text1"/>
          <w:sz w:val="24"/>
          <w:szCs w:val="24"/>
        </w:rPr>
        <w:t>À cet effet, divers enjeux demeurent sensibles. Nous nous permettons ici de souligner la question relative à la transformation numérique et la fiscalité, au développement des affaires ou corporati</w:t>
      </w:r>
      <w:r>
        <w:rPr>
          <w:color w:val="000000" w:themeColor="text1"/>
          <w:sz w:val="24"/>
          <w:szCs w:val="24"/>
        </w:rPr>
        <w:t>ve</w:t>
      </w:r>
      <w:r w:rsidRPr="007155D5">
        <w:rPr>
          <w:color w:val="000000" w:themeColor="text1"/>
          <w:sz w:val="24"/>
          <w:szCs w:val="24"/>
        </w:rPr>
        <w:t xml:space="preserve"> ainsi que le défi que représente le transfert d’entreprise. Ces enjeux bouleversent plusieurs secteurs d’activité. </w:t>
      </w:r>
    </w:p>
    <w:p w14:paraId="776CD30E" w14:textId="77777777" w:rsidR="003B6612" w:rsidRPr="007155D5" w:rsidRDefault="003B6612" w:rsidP="003B6612">
      <w:pPr>
        <w:autoSpaceDE w:val="0"/>
        <w:autoSpaceDN w:val="0"/>
        <w:adjustRightInd w:val="0"/>
        <w:spacing w:after="0" w:line="240" w:lineRule="auto"/>
        <w:jc w:val="both"/>
        <w:rPr>
          <w:color w:val="000000" w:themeColor="text1"/>
          <w:sz w:val="24"/>
          <w:szCs w:val="24"/>
        </w:rPr>
      </w:pPr>
    </w:p>
    <w:p w14:paraId="24E9C217" w14:textId="77777777" w:rsidR="003B6612" w:rsidRPr="007155D5" w:rsidRDefault="003B6612" w:rsidP="003B6612">
      <w:pPr>
        <w:autoSpaceDE w:val="0"/>
        <w:autoSpaceDN w:val="0"/>
        <w:adjustRightInd w:val="0"/>
        <w:spacing w:after="0" w:line="240" w:lineRule="auto"/>
        <w:jc w:val="both"/>
        <w:rPr>
          <w:color w:val="000000" w:themeColor="text1"/>
          <w:sz w:val="24"/>
          <w:szCs w:val="24"/>
        </w:rPr>
      </w:pPr>
      <w:r w:rsidRPr="007155D5">
        <w:rPr>
          <w:color w:val="000000" w:themeColor="text1"/>
          <w:sz w:val="24"/>
          <w:szCs w:val="24"/>
        </w:rPr>
        <w:t xml:space="preserve">En ce qui concerne la transformation numérique, force est d’admettre que le commerce au détail est et sera particulièrement touché au cours des prochaines années. En terminant, notons au passage que bien qu’il ne faille pas négliger les effets du numérique sur le commerce au détail, les répercussions seront aussi présentes dans différents secteurs, dont l’immobilier. </w:t>
      </w:r>
    </w:p>
    <w:p w14:paraId="36C7A587" w14:textId="77777777" w:rsidR="003B6612" w:rsidRPr="007155D5" w:rsidRDefault="003B6612" w:rsidP="003B6612">
      <w:pPr>
        <w:autoSpaceDE w:val="0"/>
        <w:autoSpaceDN w:val="0"/>
        <w:adjustRightInd w:val="0"/>
        <w:spacing w:after="0" w:line="240" w:lineRule="auto"/>
        <w:jc w:val="both"/>
        <w:rPr>
          <w:color w:val="000000" w:themeColor="text1"/>
          <w:sz w:val="24"/>
          <w:szCs w:val="24"/>
          <w:u w:val="single"/>
        </w:rPr>
      </w:pPr>
    </w:p>
    <w:p w14:paraId="691FB5C8" w14:textId="6D54A367" w:rsidR="003B6612" w:rsidRPr="003B6612" w:rsidRDefault="003B6612" w:rsidP="003B6612">
      <w:pPr>
        <w:pStyle w:val="Titre2"/>
        <w:jc w:val="both"/>
        <w:rPr>
          <w:rFonts w:asciiTheme="minorHAnsi" w:hAnsiTheme="minorHAnsi"/>
          <w:color w:val="003DA5"/>
          <w:sz w:val="28"/>
          <w:u w:val="single"/>
        </w:rPr>
      </w:pPr>
      <w:bookmarkStart w:id="18" w:name="_Toc527311"/>
      <w:r w:rsidRPr="003B6612">
        <w:rPr>
          <w:rFonts w:asciiTheme="minorHAnsi" w:hAnsiTheme="minorHAnsi"/>
          <w:color w:val="003DA5"/>
          <w:sz w:val="28"/>
          <w:u w:val="single"/>
        </w:rPr>
        <w:t>Mesures mises en place par la CCIQ</w:t>
      </w:r>
      <w:bookmarkEnd w:id="18"/>
    </w:p>
    <w:p w14:paraId="5545DF71" w14:textId="77777777" w:rsidR="003B6612" w:rsidRPr="007155D5" w:rsidRDefault="003B6612" w:rsidP="003B6612">
      <w:pPr>
        <w:autoSpaceDE w:val="0"/>
        <w:autoSpaceDN w:val="0"/>
        <w:adjustRightInd w:val="0"/>
        <w:spacing w:after="0" w:line="240" w:lineRule="auto"/>
        <w:jc w:val="both"/>
        <w:rPr>
          <w:color w:val="000000" w:themeColor="text1"/>
          <w:sz w:val="24"/>
          <w:szCs w:val="24"/>
        </w:rPr>
      </w:pPr>
      <w:r w:rsidRPr="007155D5">
        <w:rPr>
          <w:color w:val="000000" w:themeColor="text1"/>
          <w:sz w:val="24"/>
          <w:szCs w:val="24"/>
        </w:rPr>
        <w:t xml:space="preserve">Création de plusieurs programmes pour encourager notamment la transition numérique, le développement corporatif et le transfert d’entreprises : </w:t>
      </w:r>
    </w:p>
    <w:p w14:paraId="7499D661" w14:textId="77777777" w:rsidR="003B6612" w:rsidRPr="007155D5" w:rsidRDefault="003B6612" w:rsidP="005B2E65">
      <w:pPr>
        <w:pStyle w:val="Paragraphedeliste"/>
        <w:numPr>
          <w:ilvl w:val="0"/>
          <w:numId w:val="3"/>
        </w:numPr>
        <w:autoSpaceDE w:val="0"/>
        <w:autoSpaceDN w:val="0"/>
        <w:adjustRightInd w:val="0"/>
        <w:spacing w:after="0" w:line="240" w:lineRule="auto"/>
        <w:jc w:val="both"/>
        <w:rPr>
          <w:color w:val="000000" w:themeColor="text1"/>
          <w:sz w:val="24"/>
          <w:szCs w:val="24"/>
        </w:rPr>
      </w:pPr>
      <w:r w:rsidRPr="007155D5">
        <w:rPr>
          <w:color w:val="000000" w:themeColor="text1"/>
          <w:sz w:val="24"/>
          <w:szCs w:val="24"/>
        </w:rPr>
        <w:t>Programme « Connexion numérique » qui se veut une sensibilisation et un accompagnement pour toute entreprise en phase de débuter le processus de transition numérique</w:t>
      </w:r>
    </w:p>
    <w:p w14:paraId="4CC234DC" w14:textId="77777777" w:rsidR="003B6612" w:rsidRPr="007155D5" w:rsidRDefault="003B6612" w:rsidP="005B2E65">
      <w:pPr>
        <w:pStyle w:val="Paragraphedeliste"/>
        <w:numPr>
          <w:ilvl w:val="0"/>
          <w:numId w:val="3"/>
        </w:numPr>
        <w:autoSpaceDE w:val="0"/>
        <w:autoSpaceDN w:val="0"/>
        <w:adjustRightInd w:val="0"/>
        <w:spacing w:after="0" w:line="240" w:lineRule="auto"/>
        <w:jc w:val="both"/>
        <w:rPr>
          <w:color w:val="000000" w:themeColor="text1"/>
          <w:sz w:val="24"/>
          <w:szCs w:val="24"/>
        </w:rPr>
      </w:pPr>
      <w:r w:rsidRPr="007155D5">
        <w:rPr>
          <w:color w:val="000000" w:themeColor="text1"/>
          <w:sz w:val="24"/>
          <w:szCs w:val="24"/>
        </w:rPr>
        <w:t>Programme « Triade » qui permet à nos entrepreneurs de performer dans le cadre de leur recherche de financement</w:t>
      </w:r>
    </w:p>
    <w:p w14:paraId="63509975" w14:textId="77777777" w:rsidR="00684DF6" w:rsidRDefault="00684DF6" w:rsidP="00684DF6">
      <w:pPr>
        <w:pStyle w:val="Paragraphedeliste"/>
        <w:autoSpaceDE w:val="0"/>
        <w:autoSpaceDN w:val="0"/>
        <w:adjustRightInd w:val="0"/>
        <w:spacing w:after="0" w:line="240" w:lineRule="auto"/>
        <w:jc w:val="both"/>
        <w:rPr>
          <w:color w:val="000000" w:themeColor="text1"/>
          <w:sz w:val="24"/>
          <w:szCs w:val="24"/>
        </w:rPr>
      </w:pPr>
    </w:p>
    <w:p w14:paraId="1E22AC25" w14:textId="77777777" w:rsidR="00684DF6" w:rsidRDefault="00684DF6" w:rsidP="00684DF6">
      <w:pPr>
        <w:pStyle w:val="Paragraphedeliste"/>
        <w:autoSpaceDE w:val="0"/>
        <w:autoSpaceDN w:val="0"/>
        <w:adjustRightInd w:val="0"/>
        <w:spacing w:after="0" w:line="240" w:lineRule="auto"/>
        <w:jc w:val="both"/>
        <w:rPr>
          <w:color w:val="000000" w:themeColor="text1"/>
          <w:sz w:val="24"/>
          <w:szCs w:val="24"/>
        </w:rPr>
      </w:pPr>
    </w:p>
    <w:p w14:paraId="5172ABDF" w14:textId="261C1371" w:rsidR="003B6612" w:rsidRPr="007155D5" w:rsidRDefault="003B6612" w:rsidP="005B2E65">
      <w:pPr>
        <w:pStyle w:val="Paragraphedeliste"/>
        <w:numPr>
          <w:ilvl w:val="0"/>
          <w:numId w:val="3"/>
        </w:numPr>
        <w:autoSpaceDE w:val="0"/>
        <w:autoSpaceDN w:val="0"/>
        <w:adjustRightInd w:val="0"/>
        <w:spacing w:after="0" w:line="240" w:lineRule="auto"/>
        <w:jc w:val="both"/>
        <w:rPr>
          <w:color w:val="000000" w:themeColor="text1"/>
          <w:sz w:val="24"/>
          <w:szCs w:val="24"/>
        </w:rPr>
      </w:pPr>
      <w:r w:rsidRPr="007155D5">
        <w:rPr>
          <w:color w:val="000000" w:themeColor="text1"/>
          <w:sz w:val="24"/>
          <w:szCs w:val="24"/>
        </w:rPr>
        <w:t>Programme « IME Québec » donnant une opportunité hors du commun de générer un réseautage et maillage avec des entreprises localisées en Europe</w:t>
      </w:r>
    </w:p>
    <w:p w14:paraId="37385C95" w14:textId="77777777" w:rsidR="003B6612" w:rsidRPr="007155D5" w:rsidRDefault="003B6612" w:rsidP="005B2E65">
      <w:pPr>
        <w:pStyle w:val="Paragraphedeliste"/>
        <w:numPr>
          <w:ilvl w:val="0"/>
          <w:numId w:val="3"/>
        </w:numPr>
        <w:autoSpaceDE w:val="0"/>
        <w:autoSpaceDN w:val="0"/>
        <w:adjustRightInd w:val="0"/>
        <w:spacing w:after="0" w:line="240" w:lineRule="auto"/>
        <w:jc w:val="both"/>
        <w:rPr>
          <w:color w:val="000000" w:themeColor="text1"/>
          <w:sz w:val="24"/>
          <w:szCs w:val="24"/>
        </w:rPr>
      </w:pPr>
      <w:r w:rsidRPr="007155D5">
        <w:rPr>
          <w:color w:val="000000" w:themeColor="text1"/>
          <w:sz w:val="24"/>
          <w:szCs w:val="24"/>
        </w:rPr>
        <w:t>Programme « Canada-Floride » donnant une opportunité hors du commun de générer un réseautage et maillage avec des entreprises localisées en Floride dans le contexte américain actuel</w:t>
      </w:r>
    </w:p>
    <w:p w14:paraId="0844A06A" w14:textId="77777777" w:rsidR="003B6612" w:rsidRPr="007155D5" w:rsidRDefault="003B6612" w:rsidP="005B2E65">
      <w:pPr>
        <w:pStyle w:val="Paragraphedeliste"/>
        <w:numPr>
          <w:ilvl w:val="0"/>
          <w:numId w:val="3"/>
        </w:numPr>
        <w:autoSpaceDE w:val="0"/>
        <w:autoSpaceDN w:val="0"/>
        <w:adjustRightInd w:val="0"/>
        <w:spacing w:after="0" w:line="240" w:lineRule="auto"/>
        <w:jc w:val="both"/>
        <w:rPr>
          <w:color w:val="000000" w:themeColor="text1"/>
          <w:sz w:val="24"/>
          <w:szCs w:val="24"/>
        </w:rPr>
      </w:pPr>
      <w:r w:rsidRPr="007155D5">
        <w:rPr>
          <w:color w:val="000000" w:themeColor="text1"/>
          <w:sz w:val="24"/>
          <w:szCs w:val="24"/>
        </w:rPr>
        <w:t>Programme « Leadership au Féminin » ouvrant aux femmes d’affaires et professionnelles un réseau d’influence qui par les échanges et le réseautage permet à leur entreprise de poursuivre la voie de la croissance</w:t>
      </w:r>
    </w:p>
    <w:p w14:paraId="4BCAC5A5" w14:textId="77777777" w:rsidR="003B6612" w:rsidRPr="007155D5" w:rsidRDefault="003B6612" w:rsidP="005B2E65">
      <w:pPr>
        <w:pStyle w:val="Paragraphedeliste"/>
        <w:numPr>
          <w:ilvl w:val="0"/>
          <w:numId w:val="3"/>
        </w:numPr>
        <w:autoSpaceDE w:val="0"/>
        <w:autoSpaceDN w:val="0"/>
        <w:adjustRightInd w:val="0"/>
        <w:spacing w:after="0" w:line="240" w:lineRule="auto"/>
        <w:jc w:val="both"/>
        <w:rPr>
          <w:color w:val="000000" w:themeColor="text1"/>
          <w:sz w:val="24"/>
          <w:szCs w:val="24"/>
        </w:rPr>
      </w:pPr>
      <w:r w:rsidRPr="007155D5">
        <w:rPr>
          <w:color w:val="000000" w:themeColor="text1"/>
          <w:sz w:val="24"/>
          <w:szCs w:val="24"/>
        </w:rPr>
        <w:t>Étude visant à cerner les enjeux régionaux du transfert d’entreprises ainsi que les pistes permettant d’identifier les meilleures pratiques de soutien auprès des cédants et des repreneurs</w:t>
      </w:r>
    </w:p>
    <w:p w14:paraId="3AD8EEE2" w14:textId="77777777" w:rsidR="003B6612" w:rsidRDefault="003B6612" w:rsidP="003B6612">
      <w:pPr>
        <w:pStyle w:val="Titre2"/>
        <w:jc w:val="both"/>
        <w:rPr>
          <w:rFonts w:asciiTheme="minorHAnsi" w:hAnsiTheme="minorHAnsi"/>
          <w:color w:val="000000" w:themeColor="text1"/>
          <w:sz w:val="28"/>
        </w:rPr>
      </w:pPr>
    </w:p>
    <w:p w14:paraId="5F63BBCD" w14:textId="0BFA857D" w:rsidR="003B6612" w:rsidRPr="003B6612" w:rsidRDefault="003B6612" w:rsidP="003B6612">
      <w:pPr>
        <w:pStyle w:val="Titre2"/>
        <w:jc w:val="both"/>
        <w:rPr>
          <w:rFonts w:asciiTheme="minorHAnsi" w:hAnsiTheme="minorHAnsi"/>
          <w:color w:val="003DA5"/>
          <w:sz w:val="28"/>
          <w:u w:val="single"/>
        </w:rPr>
      </w:pPr>
      <w:bookmarkStart w:id="19" w:name="_Toc527312"/>
      <w:r w:rsidRPr="003B6612">
        <w:rPr>
          <w:rFonts w:asciiTheme="minorHAnsi" w:hAnsiTheme="minorHAnsi"/>
          <w:color w:val="003DA5"/>
          <w:sz w:val="28"/>
          <w:u w:val="single"/>
        </w:rPr>
        <w:t>Recommandations</w:t>
      </w:r>
      <w:bookmarkEnd w:id="19"/>
    </w:p>
    <w:bookmarkEnd w:id="17"/>
    <w:p w14:paraId="5FFEF1CC" w14:textId="77777777" w:rsidR="003B6612" w:rsidRPr="00E160E5" w:rsidRDefault="003B6612" w:rsidP="00E160E5">
      <w:pPr>
        <w:rPr>
          <w:b/>
          <w:sz w:val="24"/>
          <w:szCs w:val="24"/>
        </w:rPr>
      </w:pPr>
      <w:r w:rsidRPr="00E160E5">
        <w:rPr>
          <w:b/>
          <w:sz w:val="24"/>
          <w:szCs w:val="24"/>
        </w:rPr>
        <w:t xml:space="preserve">Diminuer le fardeau fiscal des entrepreneurs ou mettre en place des mesures fiscales encourageant les </w:t>
      </w:r>
      <w:r w:rsidRPr="00E160E5">
        <w:rPr>
          <w:b/>
          <w:sz w:val="24"/>
          <w:szCs w:val="24"/>
          <w:u w:val="single"/>
        </w:rPr>
        <w:t>investissements</w:t>
      </w:r>
      <w:r w:rsidRPr="00E160E5">
        <w:rPr>
          <w:b/>
          <w:sz w:val="24"/>
          <w:szCs w:val="24"/>
        </w:rPr>
        <w:t xml:space="preserve"> </w:t>
      </w:r>
    </w:p>
    <w:p w14:paraId="02BE4617" w14:textId="77777777" w:rsidR="00B300E4" w:rsidRDefault="003B6612" w:rsidP="005B2E65">
      <w:pPr>
        <w:pStyle w:val="Paragraphedeliste"/>
        <w:numPr>
          <w:ilvl w:val="0"/>
          <w:numId w:val="15"/>
        </w:numPr>
        <w:rPr>
          <w:sz w:val="24"/>
          <w:szCs w:val="24"/>
        </w:rPr>
      </w:pPr>
      <w:r w:rsidRPr="00B300E4">
        <w:rPr>
          <w:sz w:val="24"/>
          <w:szCs w:val="24"/>
        </w:rPr>
        <w:t xml:space="preserve">Main d’œuvre : </w:t>
      </w:r>
    </w:p>
    <w:p w14:paraId="51E51865" w14:textId="77777777" w:rsidR="00B300E4" w:rsidRDefault="003B6612" w:rsidP="005B2E65">
      <w:pPr>
        <w:pStyle w:val="Paragraphedeliste"/>
        <w:numPr>
          <w:ilvl w:val="1"/>
          <w:numId w:val="15"/>
        </w:numPr>
        <w:rPr>
          <w:sz w:val="24"/>
          <w:szCs w:val="24"/>
        </w:rPr>
      </w:pPr>
      <w:r w:rsidRPr="00B300E4">
        <w:rPr>
          <w:sz w:val="24"/>
          <w:szCs w:val="24"/>
        </w:rPr>
        <w:t>Formation continue/compétence transversales</w:t>
      </w:r>
    </w:p>
    <w:p w14:paraId="75DA8978" w14:textId="6A6C2570" w:rsidR="003B6612" w:rsidRPr="00B300E4" w:rsidRDefault="00B300E4" w:rsidP="005B2E65">
      <w:pPr>
        <w:pStyle w:val="Paragraphedeliste"/>
        <w:numPr>
          <w:ilvl w:val="1"/>
          <w:numId w:val="15"/>
        </w:numPr>
        <w:rPr>
          <w:sz w:val="24"/>
          <w:szCs w:val="24"/>
        </w:rPr>
      </w:pPr>
      <w:r w:rsidRPr="00B300E4">
        <w:rPr>
          <w:sz w:val="24"/>
          <w:szCs w:val="24"/>
        </w:rPr>
        <w:t>Recrutement main</w:t>
      </w:r>
      <w:r w:rsidR="003B6612" w:rsidRPr="00B300E4">
        <w:rPr>
          <w:sz w:val="24"/>
          <w:szCs w:val="24"/>
        </w:rPr>
        <w:t xml:space="preserve"> d’œuvre étrangère/intégration</w:t>
      </w:r>
    </w:p>
    <w:p w14:paraId="3273FDDE" w14:textId="77777777" w:rsidR="00B300E4" w:rsidRDefault="003B6612" w:rsidP="005B2E65">
      <w:pPr>
        <w:pStyle w:val="Paragraphedeliste"/>
        <w:numPr>
          <w:ilvl w:val="0"/>
          <w:numId w:val="15"/>
        </w:numPr>
        <w:rPr>
          <w:sz w:val="24"/>
          <w:szCs w:val="24"/>
        </w:rPr>
      </w:pPr>
      <w:r w:rsidRPr="00B300E4">
        <w:rPr>
          <w:sz w:val="24"/>
          <w:szCs w:val="24"/>
        </w:rPr>
        <w:t xml:space="preserve">Transformation numérique </w:t>
      </w:r>
    </w:p>
    <w:p w14:paraId="56F7C3A6" w14:textId="77777777" w:rsidR="00B300E4" w:rsidRDefault="00B300E4" w:rsidP="005B2E65">
      <w:pPr>
        <w:pStyle w:val="Paragraphedeliste"/>
        <w:numPr>
          <w:ilvl w:val="1"/>
          <w:numId w:val="15"/>
        </w:numPr>
        <w:rPr>
          <w:sz w:val="24"/>
          <w:szCs w:val="24"/>
        </w:rPr>
      </w:pPr>
      <w:r w:rsidRPr="00B300E4">
        <w:rPr>
          <w:sz w:val="24"/>
          <w:szCs w:val="24"/>
        </w:rPr>
        <w:t>Investissement</w:t>
      </w:r>
      <w:r w:rsidR="003B6612" w:rsidRPr="00B300E4">
        <w:rPr>
          <w:sz w:val="24"/>
          <w:szCs w:val="24"/>
        </w:rPr>
        <w:t xml:space="preserve"> en immobilisation tous secteurs</w:t>
      </w:r>
    </w:p>
    <w:p w14:paraId="405997C0" w14:textId="2BCC4820" w:rsidR="003B6612" w:rsidRPr="00B300E4" w:rsidRDefault="00B300E4" w:rsidP="005B2E65">
      <w:pPr>
        <w:pStyle w:val="Paragraphedeliste"/>
        <w:numPr>
          <w:ilvl w:val="1"/>
          <w:numId w:val="15"/>
        </w:numPr>
        <w:rPr>
          <w:sz w:val="24"/>
          <w:szCs w:val="24"/>
        </w:rPr>
      </w:pPr>
      <w:r w:rsidRPr="00B300E4">
        <w:rPr>
          <w:sz w:val="24"/>
          <w:szCs w:val="24"/>
        </w:rPr>
        <w:t>Commerce</w:t>
      </w:r>
      <w:r w:rsidR="003B6612" w:rsidRPr="00B300E4">
        <w:rPr>
          <w:sz w:val="24"/>
          <w:szCs w:val="24"/>
        </w:rPr>
        <w:t xml:space="preserve"> de détails / service / hôtellerie</w:t>
      </w:r>
    </w:p>
    <w:p w14:paraId="7D005916" w14:textId="29536EE3" w:rsidR="003B6612" w:rsidRPr="00B300E4" w:rsidRDefault="003B6612" w:rsidP="005B2E65">
      <w:pPr>
        <w:pStyle w:val="Paragraphedeliste"/>
        <w:numPr>
          <w:ilvl w:val="0"/>
          <w:numId w:val="19"/>
        </w:numPr>
        <w:rPr>
          <w:sz w:val="24"/>
          <w:szCs w:val="24"/>
        </w:rPr>
      </w:pPr>
      <w:r w:rsidRPr="00B300E4">
        <w:rPr>
          <w:sz w:val="24"/>
          <w:szCs w:val="24"/>
        </w:rPr>
        <w:t>Développement technologique et l’innovation</w:t>
      </w:r>
    </w:p>
    <w:p w14:paraId="4E03ADC2" w14:textId="77777777" w:rsidR="003B6612" w:rsidRPr="00E160E5" w:rsidRDefault="003B6612" w:rsidP="00E160E5">
      <w:pPr>
        <w:rPr>
          <w:b/>
          <w:sz w:val="24"/>
          <w:szCs w:val="24"/>
        </w:rPr>
      </w:pPr>
      <w:r w:rsidRPr="00E160E5">
        <w:rPr>
          <w:b/>
          <w:sz w:val="24"/>
          <w:szCs w:val="24"/>
        </w:rPr>
        <w:t>Mettre en place des mesures fiscales favorables aux transferts d’entreprises et la relève</w:t>
      </w:r>
    </w:p>
    <w:p w14:paraId="76A5CCB9" w14:textId="77777777" w:rsidR="00B300E4" w:rsidRDefault="003B6612" w:rsidP="005B2E65">
      <w:pPr>
        <w:pStyle w:val="Paragraphedeliste"/>
        <w:numPr>
          <w:ilvl w:val="0"/>
          <w:numId w:val="18"/>
        </w:numPr>
        <w:rPr>
          <w:sz w:val="24"/>
          <w:szCs w:val="24"/>
        </w:rPr>
      </w:pPr>
      <w:r w:rsidRPr="00B300E4">
        <w:rPr>
          <w:sz w:val="24"/>
          <w:szCs w:val="24"/>
        </w:rPr>
        <w:t>Prêt REER d’un parent à son enfant pouvant servir comme mise de fonds lors rachat de l’entreprise familiale</w:t>
      </w:r>
    </w:p>
    <w:p w14:paraId="0B7E6AC3" w14:textId="77777777" w:rsidR="00B300E4" w:rsidRDefault="003B6612" w:rsidP="005B2E65">
      <w:pPr>
        <w:pStyle w:val="Paragraphedeliste"/>
        <w:numPr>
          <w:ilvl w:val="0"/>
          <w:numId w:val="18"/>
        </w:numPr>
        <w:rPr>
          <w:sz w:val="24"/>
          <w:szCs w:val="24"/>
        </w:rPr>
      </w:pPr>
      <w:r w:rsidRPr="00B300E4">
        <w:rPr>
          <w:sz w:val="24"/>
          <w:szCs w:val="24"/>
        </w:rPr>
        <w:t>Exemption de gain en capital lors de la vente à un membre de la famille aux mêmes conditions qu’un tiers</w:t>
      </w:r>
    </w:p>
    <w:p w14:paraId="336B7D8D" w14:textId="5DA7DAB6" w:rsidR="003B6612" w:rsidRPr="00B300E4" w:rsidRDefault="003B6612" w:rsidP="005B2E65">
      <w:pPr>
        <w:pStyle w:val="Paragraphedeliste"/>
        <w:numPr>
          <w:ilvl w:val="0"/>
          <w:numId w:val="18"/>
        </w:numPr>
        <w:rPr>
          <w:sz w:val="24"/>
          <w:szCs w:val="24"/>
        </w:rPr>
      </w:pPr>
      <w:r w:rsidRPr="00B300E4">
        <w:rPr>
          <w:sz w:val="24"/>
          <w:szCs w:val="24"/>
        </w:rPr>
        <w:t>Régime d’accession à l’entreprise : REER pour le rachat d’entreprise (RAP)</w:t>
      </w:r>
    </w:p>
    <w:p w14:paraId="73438E87" w14:textId="60EA8248" w:rsidR="003B6612" w:rsidRPr="00E160E5" w:rsidRDefault="003B6612" w:rsidP="00E160E5">
      <w:pPr>
        <w:rPr>
          <w:b/>
          <w:sz w:val="24"/>
          <w:szCs w:val="24"/>
        </w:rPr>
      </w:pPr>
      <w:r w:rsidRPr="00E160E5">
        <w:rPr>
          <w:b/>
          <w:sz w:val="24"/>
          <w:szCs w:val="24"/>
        </w:rPr>
        <w:t>Favoriser et encourager l’équi</w:t>
      </w:r>
      <w:r w:rsidR="00626D15">
        <w:rPr>
          <w:b/>
          <w:sz w:val="24"/>
          <w:szCs w:val="24"/>
        </w:rPr>
        <w:t>té</w:t>
      </w:r>
      <w:r w:rsidRPr="00E160E5">
        <w:rPr>
          <w:b/>
          <w:sz w:val="24"/>
          <w:szCs w:val="24"/>
        </w:rPr>
        <w:t xml:space="preserve"> fiscal – pression fédérale</w:t>
      </w:r>
    </w:p>
    <w:p w14:paraId="56549421" w14:textId="66ED2696" w:rsidR="003B6612" w:rsidRPr="00B300E4" w:rsidRDefault="003B6612" w:rsidP="005B2E65">
      <w:pPr>
        <w:pStyle w:val="Paragraphedeliste"/>
        <w:numPr>
          <w:ilvl w:val="0"/>
          <w:numId w:val="17"/>
        </w:numPr>
        <w:rPr>
          <w:sz w:val="24"/>
          <w:szCs w:val="24"/>
        </w:rPr>
      </w:pPr>
      <w:r w:rsidRPr="00B300E4">
        <w:rPr>
          <w:sz w:val="24"/>
          <w:szCs w:val="24"/>
        </w:rPr>
        <w:t>Soutenir le commerce de détail qui est en mutation</w:t>
      </w:r>
    </w:p>
    <w:p w14:paraId="40F80F25" w14:textId="77777777" w:rsidR="00626D15" w:rsidRDefault="003B6612" w:rsidP="005B2E65">
      <w:pPr>
        <w:pStyle w:val="Paragraphedeliste"/>
        <w:numPr>
          <w:ilvl w:val="0"/>
          <w:numId w:val="17"/>
        </w:numPr>
        <w:rPr>
          <w:sz w:val="24"/>
          <w:szCs w:val="24"/>
        </w:rPr>
      </w:pPr>
      <w:r w:rsidRPr="00B300E4">
        <w:rPr>
          <w:sz w:val="24"/>
          <w:szCs w:val="24"/>
        </w:rPr>
        <w:t>Impacts collatéraux sur les autres secteurs : immobilier</w:t>
      </w:r>
      <w:r w:rsidR="00626D15">
        <w:rPr>
          <w:sz w:val="24"/>
          <w:szCs w:val="24"/>
        </w:rPr>
        <w:t xml:space="preserve"> commercial</w:t>
      </w:r>
    </w:p>
    <w:p w14:paraId="55683A81" w14:textId="21F4D6DF" w:rsidR="003B6612" w:rsidRPr="00B300E4" w:rsidRDefault="00626D15" w:rsidP="005B2E65">
      <w:pPr>
        <w:pStyle w:val="Paragraphedeliste"/>
        <w:numPr>
          <w:ilvl w:val="0"/>
          <w:numId w:val="17"/>
        </w:numPr>
        <w:rPr>
          <w:sz w:val="24"/>
          <w:szCs w:val="24"/>
        </w:rPr>
      </w:pPr>
      <w:r>
        <w:rPr>
          <w:sz w:val="24"/>
          <w:szCs w:val="24"/>
        </w:rPr>
        <w:t xml:space="preserve">Immobilier résidentiel et hôtellerie </w:t>
      </w:r>
      <w:r w:rsidR="003B6612" w:rsidRPr="00B300E4">
        <w:rPr>
          <w:sz w:val="24"/>
          <w:szCs w:val="24"/>
        </w:rPr>
        <w:tab/>
      </w:r>
    </w:p>
    <w:p w14:paraId="6478EAE5" w14:textId="77777777" w:rsidR="003B6612" w:rsidRPr="00E160E5" w:rsidRDefault="003B6612" w:rsidP="00E160E5">
      <w:pPr>
        <w:rPr>
          <w:b/>
          <w:sz w:val="24"/>
          <w:szCs w:val="24"/>
        </w:rPr>
      </w:pPr>
      <w:r w:rsidRPr="00E160E5">
        <w:rPr>
          <w:b/>
          <w:sz w:val="24"/>
          <w:szCs w:val="24"/>
        </w:rPr>
        <w:t>Diminuer le fardeau règlementaire</w:t>
      </w:r>
    </w:p>
    <w:p w14:paraId="4925F094" w14:textId="74B794DF" w:rsidR="00B300E4" w:rsidRDefault="003B6612" w:rsidP="005B2E65">
      <w:pPr>
        <w:pStyle w:val="Paragraphedeliste"/>
        <w:numPr>
          <w:ilvl w:val="0"/>
          <w:numId w:val="16"/>
        </w:numPr>
        <w:rPr>
          <w:sz w:val="24"/>
          <w:szCs w:val="24"/>
        </w:rPr>
      </w:pPr>
      <w:r w:rsidRPr="00B300E4">
        <w:rPr>
          <w:sz w:val="24"/>
          <w:szCs w:val="24"/>
        </w:rPr>
        <w:t>Élargir</w:t>
      </w:r>
      <w:r w:rsidR="00626D15">
        <w:rPr>
          <w:sz w:val="24"/>
          <w:szCs w:val="24"/>
        </w:rPr>
        <w:t xml:space="preserve"> à tous secteurs</w:t>
      </w:r>
      <w:r w:rsidRPr="00B300E4">
        <w:rPr>
          <w:sz w:val="24"/>
          <w:szCs w:val="24"/>
        </w:rPr>
        <w:t xml:space="preserve"> le plan du gouvernement 2018-2021 d’allègement règlementaires et administratifs </w:t>
      </w:r>
    </w:p>
    <w:p w14:paraId="60E57031" w14:textId="77777777" w:rsidR="00B300E4" w:rsidRDefault="003B6612" w:rsidP="00626D15">
      <w:pPr>
        <w:pStyle w:val="Paragraphedeliste"/>
        <w:numPr>
          <w:ilvl w:val="1"/>
          <w:numId w:val="16"/>
        </w:numPr>
        <w:rPr>
          <w:sz w:val="24"/>
          <w:szCs w:val="24"/>
        </w:rPr>
      </w:pPr>
      <w:r w:rsidRPr="00B300E4">
        <w:rPr>
          <w:sz w:val="24"/>
          <w:szCs w:val="24"/>
        </w:rPr>
        <w:t>Secteurs commerce de détail</w:t>
      </w:r>
    </w:p>
    <w:p w14:paraId="7EFBC940" w14:textId="13D15638" w:rsidR="003B6612" w:rsidRPr="00B300E4" w:rsidRDefault="003B6612" w:rsidP="00626D15">
      <w:pPr>
        <w:pStyle w:val="Paragraphedeliste"/>
        <w:numPr>
          <w:ilvl w:val="1"/>
          <w:numId w:val="16"/>
        </w:numPr>
        <w:rPr>
          <w:sz w:val="24"/>
          <w:szCs w:val="24"/>
        </w:rPr>
      </w:pPr>
      <w:r w:rsidRPr="00B300E4">
        <w:rPr>
          <w:sz w:val="24"/>
          <w:szCs w:val="24"/>
        </w:rPr>
        <w:t>Autres secteurs</w:t>
      </w:r>
    </w:p>
    <w:p w14:paraId="34FFD010" w14:textId="0B04BD4F" w:rsidR="00E160E5" w:rsidRDefault="00E160E5" w:rsidP="00E160E5">
      <w:pPr>
        <w:pStyle w:val="Paragraphedeliste"/>
        <w:ind w:left="2160"/>
        <w:rPr>
          <w:sz w:val="24"/>
          <w:szCs w:val="24"/>
        </w:rPr>
      </w:pPr>
    </w:p>
    <w:p w14:paraId="4FDF30B4" w14:textId="405C3B4A" w:rsidR="00B300E4" w:rsidRDefault="00B300E4" w:rsidP="00E160E5">
      <w:pPr>
        <w:pStyle w:val="Paragraphedeliste"/>
        <w:ind w:left="2160"/>
        <w:rPr>
          <w:sz w:val="24"/>
          <w:szCs w:val="24"/>
        </w:rPr>
      </w:pPr>
    </w:p>
    <w:p w14:paraId="2D5B4DD1" w14:textId="77777777" w:rsidR="00B300E4" w:rsidRPr="003B6612" w:rsidRDefault="00B300E4" w:rsidP="00E160E5">
      <w:pPr>
        <w:pStyle w:val="Paragraphedeliste"/>
        <w:ind w:left="2160"/>
        <w:rPr>
          <w:sz w:val="24"/>
          <w:szCs w:val="24"/>
        </w:rPr>
      </w:pPr>
    </w:p>
    <w:p w14:paraId="037D5D77" w14:textId="02A91647" w:rsidR="00B300E4" w:rsidRDefault="003B6612" w:rsidP="00B300E4">
      <w:pPr>
        <w:rPr>
          <w:b/>
          <w:sz w:val="24"/>
          <w:szCs w:val="24"/>
        </w:rPr>
      </w:pPr>
      <w:r w:rsidRPr="00E160E5">
        <w:rPr>
          <w:b/>
          <w:sz w:val="24"/>
          <w:szCs w:val="24"/>
        </w:rPr>
        <w:t>Soutenir financièrement la CCIQ </w:t>
      </w:r>
    </w:p>
    <w:p w14:paraId="72AACCBC" w14:textId="06F3025E" w:rsidR="00B300E4" w:rsidRPr="00B300E4" w:rsidRDefault="003B6612" w:rsidP="005B2E65">
      <w:pPr>
        <w:pStyle w:val="Paragraphedeliste"/>
        <w:numPr>
          <w:ilvl w:val="0"/>
          <w:numId w:val="20"/>
        </w:numPr>
        <w:rPr>
          <w:b/>
          <w:sz w:val="24"/>
          <w:szCs w:val="24"/>
        </w:rPr>
      </w:pPr>
      <w:r w:rsidRPr="00B300E4">
        <w:rPr>
          <w:sz w:val="24"/>
          <w:szCs w:val="24"/>
        </w:rPr>
        <w:t xml:space="preserve">Programmes de cohorte qui soutiennent la </w:t>
      </w:r>
      <w:r w:rsidRPr="00B300E4">
        <w:rPr>
          <w:sz w:val="24"/>
          <w:szCs w:val="24"/>
          <w:u w:val="single"/>
        </w:rPr>
        <w:t>croissance PME</w:t>
      </w:r>
    </w:p>
    <w:p w14:paraId="1BB72A57" w14:textId="77777777" w:rsidR="00B300E4" w:rsidRPr="00B300E4" w:rsidRDefault="003B6612" w:rsidP="005B2E65">
      <w:pPr>
        <w:pStyle w:val="Paragraphedeliste"/>
        <w:numPr>
          <w:ilvl w:val="1"/>
          <w:numId w:val="20"/>
        </w:numPr>
        <w:rPr>
          <w:b/>
          <w:sz w:val="24"/>
          <w:szCs w:val="24"/>
        </w:rPr>
      </w:pPr>
      <w:r w:rsidRPr="00B300E4">
        <w:rPr>
          <w:sz w:val="24"/>
          <w:szCs w:val="24"/>
        </w:rPr>
        <w:t>Accès gouvernance – pendant conseil consultatif</w:t>
      </w:r>
    </w:p>
    <w:p w14:paraId="2BFDB543" w14:textId="77777777" w:rsidR="00B300E4" w:rsidRPr="00B300E4" w:rsidRDefault="003B6612" w:rsidP="005B2E65">
      <w:pPr>
        <w:pStyle w:val="Paragraphedeliste"/>
        <w:numPr>
          <w:ilvl w:val="1"/>
          <w:numId w:val="20"/>
        </w:numPr>
        <w:rPr>
          <w:b/>
          <w:sz w:val="24"/>
          <w:szCs w:val="24"/>
        </w:rPr>
      </w:pPr>
      <w:r w:rsidRPr="00B300E4">
        <w:rPr>
          <w:sz w:val="24"/>
          <w:szCs w:val="24"/>
        </w:rPr>
        <w:t>Canada Floride – pendant IME France</w:t>
      </w:r>
    </w:p>
    <w:p w14:paraId="13A893B5" w14:textId="768D763B" w:rsidR="003B6612" w:rsidRPr="00B300E4" w:rsidRDefault="003B6612" w:rsidP="005B2E65">
      <w:pPr>
        <w:pStyle w:val="Paragraphedeliste"/>
        <w:numPr>
          <w:ilvl w:val="1"/>
          <w:numId w:val="20"/>
        </w:numPr>
        <w:rPr>
          <w:b/>
          <w:sz w:val="24"/>
          <w:szCs w:val="24"/>
        </w:rPr>
      </w:pPr>
      <w:r w:rsidRPr="00B300E4">
        <w:rPr>
          <w:sz w:val="24"/>
          <w:szCs w:val="24"/>
        </w:rPr>
        <w:t>Leadership d’inclusion (parité et intégration de la diversité culturelle)</w:t>
      </w:r>
    </w:p>
    <w:p w14:paraId="08855EC6" w14:textId="219BFCC8" w:rsidR="00B300E4" w:rsidRDefault="008F698E" w:rsidP="005B2E65">
      <w:pPr>
        <w:pStyle w:val="Paragraphedeliste"/>
        <w:numPr>
          <w:ilvl w:val="0"/>
          <w:numId w:val="22"/>
        </w:numPr>
        <w:rPr>
          <w:sz w:val="24"/>
          <w:szCs w:val="24"/>
        </w:rPr>
      </w:pPr>
      <w:r>
        <w:rPr>
          <w:sz w:val="24"/>
          <w:szCs w:val="24"/>
        </w:rPr>
        <w:t>P</w:t>
      </w:r>
      <w:r w:rsidR="003B6612" w:rsidRPr="00B300E4">
        <w:rPr>
          <w:sz w:val="24"/>
          <w:szCs w:val="24"/>
        </w:rPr>
        <w:t xml:space="preserve">lan d’action en </w:t>
      </w:r>
      <w:proofErr w:type="spellStart"/>
      <w:r w:rsidR="003B6612" w:rsidRPr="00B300E4">
        <w:rPr>
          <w:sz w:val="24"/>
          <w:szCs w:val="24"/>
        </w:rPr>
        <w:t>co</w:t>
      </w:r>
      <w:proofErr w:type="spellEnd"/>
      <w:r w:rsidR="003B6612" w:rsidRPr="00B300E4">
        <w:rPr>
          <w:sz w:val="24"/>
          <w:szCs w:val="24"/>
        </w:rPr>
        <w:t>-partenariat – transfert d’entreprises</w:t>
      </w:r>
    </w:p>
    <w:p w14:paraId="23925469" w14:textId="16AAC7EE" w:rsidR="00B300E4" w:rsidRDefault="003B6612" w:rsidP="005B2E65">
      <w:pPr>
        <w:pStyle w:val="Paragraphedeliste"/>
        <w:numPr>
          <w:ilvl w:val="0"/>
          <w:numId w:val="22"/>
        </w:numPr>
        <w:rPr>
          <w:sz w:val="24"/>
          <w:szCs w:val="24"/>
        </w:rPr>
      </w:pPr>
      <w:r w:rsidRPr="00B300E4">
        <w:rPr>
          <w:sz w:val="24"/>
          <w:szCs w:val="24"/>
        </w:rPr>
        <w:t>Étude pour mettre à jour le portrait 2019 des secteurs</w:t>
      </w:r>
      <w:r w:rsidR="008F698E">
        <w:rPr>
          <w:sz w:val="24"/>
          <w:szCs w:val="24"/>
        </w:rPr>
        <w:t xml:space="preserve"> de pointe à</w:t>
      </w:r>
      <w:r w:rsidRPr="00B300E4">
        <w:rPr>
          <w:sz w:val="24"/>
          <w:szCs w:val="24"/>
        </w:rPr>
        <w:t xml:space="preserve"> </w:t>
      </w:r>
      <w:r w:rsidR="00416838" w:rsidRPr="00B300E4">
        <w:rPr>
          <w:sz w:val="24"/>
          <w:szCs w:val="24"/>
        </w:rPr>
        <w:t>Québec</w:t>
      </w:r>
    </w:p>
    <w:p w14:paraId="3197B839" w14:textId="77777777" w:rsidR="00B300E4" w:rsidRDefault="003B6612" w:rsidP="005B2E65">
      <w:pPr>
        <w:pStyle w:val="Paragraphedeliste"/>
        <w:numPr>
          <w:ilvl w:val="0"/>
          <w:numId w:val="22"/>
        </w:numPr>
        <w:rPr>
          <w:sz w:val="24"/>
          <w:szCs w:val="24"/>
        </w:rPr>
      </w:pPr>
      <w:r w:rsidRPr="00B300E4">
        <w:rPr>
          <w:sz w:val="24"/>
          <w:szCs w:val="24"/>
        </w:rPr>
        <w:t>Maison du commerce : Collaboration et mobilisation des acteurs soutenant l’entreprenariat</w:t>
      </w:r>
    </w:p>
    <w:p w14:paraId="4DBD6C0B" w14:textId="40ADC0FE" w:rsidR="00B300E4" w:rsidRDefault="003B6612" w:rsidP="005B2E65">
      <w:pPr>
        <w:pStyle w:val="Paragraphedeliste"/>
        <w:numPr>
          <w:ilvl w:val="0"/>
          <w:numId w:val="22"/>
        </w:numPr>
        <w:rPr>
          <w:sz w:val="24"/>
          <w:szCs w:val="24"/>
        </w:rPr>
      </w:pPr>
      <w:r w:rsidRPr="00B300E4">
        <w:rPr>
          <w:sz w:val="24"/>
          <w:szCs w:val="24"/>
        </w:rPr>
        <w:t xml:space="preserve">Transformation numérique de la CCIQ </w:t>
      </w:r>
      <w:r w:rsidR="00567285">
        <w:rPr>
          <w:sz w:val="24"/>
          <w:szCs w:val="24"/>
        </w:rPr>
        <w:t xml:space="preserve">pour être un modèle (projet-pilote) </w:t>
      </w:r>
    </w:p>
    <w:p w14:paraId="00FD7F33" w14:textId="5BD6FFDE" w:rsidR="00B300E4" w:rsidRDefault="003B6612" w:rsidP="005B2E65">
      <w:pPr>
        <w:pStyle w:val="Paragraphedeliste"/>
        <w:numPr>
          <w:ilvl w:val="1"/>
          <w:numId w:val="21"/>
        </w:numPr>
        <w:rPr>
          <w:sz w:val="24"/>
          <w:szCs w:val="24"/>
        </w:rPr>
      </w:pPr>
      <w:r w:rsidRPr="00B300E4">
        <w:rPr>
          <w:sz w:val="24"/>
          <w:szCs w:val="24"/>
        </w:rPr>
        <w:t xml:space="preserve">Service concierge pour supporter les membres </w:t>
      </w:r>
      <w:r w:rsidR="00F9247B">
        <w:rPr>
          <w:sz w:val="24"/>
          <w:szCs w:val="24"/>
        </w:rPr>
        <w:t xml:space="preserve">avec l’intelligence artificielle </w:t>
      </w:r>
      <w:r w:rsidRPr="00B300E4">
        <w:rPr>
          <w:sz w:val="24"/>
          <w:szCs w:val="24"/>
        </w:rPr>
        <w:t xml:space="preserve"> </w:t>
      </w:r>
    </w:p>
    <w:p w14:paraId="1EABF9AC" w14:textId="77777777" w:rsidR="00B300E4" w:rsidRDefault="003B6612" w:rsidP="005B2E65">
      <w:pPr>
        <w:pStyle w:val="Paragraphedeliste"/>
        <w:numPr>
          <w:ilvl w:val="1"/>
          <w:numId w:val="21"/>
        </w:numPr>
        <w:rPr>
          <w:sz w:val="24"/>
          <w:szCs w:val="24"/>
        </w:rPr>
      </w:pPr>
      <w:r w:rsidRPr="00B300E4">
        <w:rPr>
          <w:sz w:val="24"/>
          <w:szCs w:val="24"/>
        </w:rPr>
        <w:t>Optimisation des opérations et gain RH</w:t>
      </w:r>
    </w:p>
    <w:p w14:paraId="2DE1D612" w14:textId="77777777" w:rsidR="00B300E4" w:rsidRDefault="003B6612" w:rsidP="005B2E65">
      <w:pPr>
        <w:pStyle w:val="Paragraphedeliste"/>
        <w:numPr>
          <w:ilvl w:val="1"/>
          <w:numId w:val="21"/>
        </w:numPr>
        <w:rPr>
          <w:sz w:val="24"/>
          <w:szCs w:val="24"/>
        </w:rPr>
      </w:pPr>
      <w:r w:rsidRPr="00B300E4">
        <w:rPr>
          <w:sz w:val="24"/>
          <w:szCs w:val="24"/>
        </w:rPr>
        <w:t>Formation en ligne pour les entrepreneurs</w:t>
      </w:r>
    </w:p>
    <w:p w14:paraId="1D02CAC4" w14:textId="6FD3DD68" w:rsidR="003B6612" w:rsidRPr="00B300E4" w:rsidRDefault="003B6612" w:rsidP="005B2E65">
      <w:pPr>
        <w:pStyle w:val="Paragraphedeliste"/>
        <w:numPr>
          <w:ilvl w:val="1"/>
          <w:numId w:val="21"/>
        </w:numPr>
        <w:rPr>
          <w:sz w:val="24"/>
          <w:szCs w:val="24"/>
        </w:rPr>
      </w:pPr>
      <w:r w:rsidRPr="00B300E4">
        <w:rPr>
          <w:sz w:val="24"/>
          <w:szCs w:val="24"/>
        </w:rPr>
        <w:t>Contenu à valeur ajoutée accessible aux membres</w:t>
      </w:r>
    </w:p>
    <w:p w14:paraId="479B8449" w14:textId="64D195A8" w:rsidR="003B6612" w:rsidRPr="00567285" w:rsidRDefault="003B6612" w:rsidP="00567285">
      <w:pPr>
        <w:pStyle w:val="Titre2"/>
        <w:jc w:val="both"/>
        <w:rPr>
          <w:rFonts w:asciiTheme="minorHAnsi" w:hAnsiTheme="minorHAnsi"/>
          <w:color w:val="003DA5"/>
          <w:sz w:val="28"/>
          <w:u w:val="single"/>
        </w:rPr>
      </w:pPr>
      <w:bookmarkStart w:id="20" w:name="_Toc527313"/>
      <w:r w:rsidRPr="003B6612">
        <w:rPr>
          <w:rFonts w:asciiTheme="minorHAnsi" w:hAnsiTheme="minorHAnsi"/>
          <w:color w:val="003DA5"/>
          <w:sz w:val="28"/>
          <w:u w:val="single"/>
        </w:rPr>
        <w:t>Mesures à mettre en place par la CCIQ</w:t>
      </w:r>
      <w:bookmarkEnd w:id="20"/>
      <w:r w:rsidRPr="003B6612">
        <w:rPr>
          <w:rFonts w:asciiTheme="minorHAnsi" w:hAnsiTheme="minorHAnsi"/>
          <w:color w:val="003DA5"/>
          <w:sz w:val="28"/>
          <w:u w:val="single"/>
        </w:rPr>
        <w:t xml:space="preserve"> </w:t>
      </w:r>
    </w:p>
    <w:p w14:paraId="342EAE8D" w14:textId="77777777" w:rsidR="003B6612" w:rsidRPr="007155D5" w:rsidRDefault="003B6612" w:rsidP="003B6612">
      <w:pPr>
        <w:pStyle w:val="Titre3"/>
        <w:jc w:val="both"/>
        <w:rPr>
          <w:rFonts w:asciiTheme="minorHAnsi" w:hAnsiTheme="minorHAnsi"/>
          <w:b/>
          <w:color w:val="000000" w:themeColor="text1"/>
        </w:rPr>
      </w:pPr>
      <w:bookmarkStart w:id="21" w:name="_Toc527314"/>
      <w:r w:rsidRPr="007155D5">
        <w:rPr>
          <w:rFonts w:asciiTheme="minorHAnsi" w:hAnsiTheme="minorHAnsi"/>
          <w:b/>
          <w:color w:val="000000" w:themeColor="text1"/>
        </w:rPr>
        <w:t>Transition numérique</w:t>
      </w:r>
      <w:bookmarkEnd w:id="21"/>
    </w:p>
    <w:p w14:paraId="7DEB1C61" w14:textId="77777777" w:rsidR="003B6612" w:rsidRPr="007155D5" w:rsidRDefault="003B6612" w:rsidP="003B6612">
      <w:p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 xml:space="preserve">Devenir un modèle régional de transformation numérique afin d’encourager les entreprises à emboîter le pas. </w:t>
      </w:r>
    </w:p>
    <w:p w14:paraId="3FACA82E" w14:textId="77777777" w:rsidR="003B6612" w:rsidRPr="007155D5" w:rsidRDefault="003B6612" w:rsidP="005B2E65">
      <w:pPr>
        <w:pStyle w:val="Paragraphedeliste"/>
        <w:numPr>
          <w:ilvl w:val="0"/>
          <w:numId w:val="2"/>
        </w:num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Lancement d’un nouveau site Internet comprenant une plateforme de référencement pour les membres incluant l’Intelligence artificielle. Les objectifs sont :</w:t>
      </w:r>
    </w:p>
    <w:p w14:paraId="5DBCB8C3" w14:textId="77777777" w:rsidR="003B6612" w:rsidRPr="007155D5" w:rsidRDefault="003B6612" w:rsidP="005B2E65">
      <w:pPr>
        <w:pStyle w:val="Paragraphedeliste"/>
        <w:numPr>
          <w:ilvl w:val="1"/>
          <w:numId w:val="2"/>
        </w:num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Répondre en tout temps et de manière interactive aux demandes de nos membres</w:t>
      </w:r>
    </w:p>
    <w:p w14:paraId="2C08F8B1" w14:textId="77777777" w:rsidR="003B6612" w:rsidRPr="007155D5" w:rsidRDefault="003B6612" w:rsidP="003B6612">
      <w:pPr>
        <w:autoSpaceDE w:val="0"/>
        <w:autoSpaceDN w:val="0"/>
        <w:adjustRightInd w:val="0"/>
        <w:spacing w:after="0" w:line="276" w:lineRule="auto"/>
        <w:jc w:val="both"/>
        <w:rPr>
          <w:color w:val="000000" w:themeColor="text1"/>
          <w:sz w:val="24"/>
          <w:szCs w:val="24"/>
        </w:rPr>
      </w:pPr>
    </w:p>
    <w:p w14:paraId="6F396EB2" w14:textId="77777777" w:rsidR="003B6612" w:rsidRPr="007155D5" w:rsidRDefault="003B6612" w:rsidP="003B6612">
      <w:pPr>
        <w:pStyle w:val="Titre3"/>
        <w:jc w:val="both"/>
        <w:rPr>
          <w:rFonts w:asciiTheme="minorHAnsi" w:hAnsiTheme="minorHAnsi"/>
          <w:b/>
          <w:color w:val="000000" w:themeColor="text1"/>
        </w:rPr>
      </w:pPr>
      <w:bookmarkStart w:id="22" w:name="_Toc527315"/>
      <w:r w:rsidRPr="007155D5">
        <w:rPr>
          <w:rFonts w:asciiTheme="minorHAnsi" w:hAnsiTheme="minorHAnsi"/>
          <w:b/>
          <w:color w:val="000000" w:themeColor="text1"/>
        </w:rPr>
        <w:t>Développement corporatif ou d’affaires</w:t>
      </w:r>
      <w:bookmarkEnd w:id="22"/>
      <w:r w:rsidRPr="007155D5">
        <w:rPr>
          <w:rFonts w:asciiTheme="minorHAnsi" w:hAnsiTheme="minorHAnsi"/>
          <w:b/>
          <w:color w:val="000000" w:themeColor="text1"/>
        </w:rPr>
        <w:t xml:space="preserve">  </w:t>
      </w:r>
    </w:p>
    <w:p w14:paraId="09589F0C" w14:textId="77777777" w:rsidR="003B6612" w:rsidRPr="007155D5" w:rsidRDefault="003B6612" w:rsidP="005B2E65">
      <w:pPr>
        <w:pStyle w:val="Paragraphedeliste"/>
        <w:numPr>
          <w:ilvl w:val="0"/>
          <w:numId w:val="4"/>
        </w:num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 xml:space="preserve">Ajout d’une cohorte de Leadership des femmes en politique au programme Leadership au féminin </w:t>
      </w:r>
    </w:p>
    <w:p w14:paraId="27DA56EB" w14:textId="77777777" w:rsidR="003B6612" w:rsidRPr="007155D5" w:rsidRDefault="003B6612" w:rsidP="005B2E65">
      <w:pPr>
        <w:pStyle w:val="Paragraphedeliste"/>
        <w:numPr>
          <w:ilvl w:val="0"/>
          <w:numId w:val="4"/>
        </w:num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Mise en plage d’un programme de Leadership paritaire applicable au sein des entreprises</w:t>
      </w:r>
    </w:p>
    <w:p w14:paraId="7E453AC0" w14:textId="77777777" w:rsidR="003B6612" w:rsidRPr="007155D5" w:rsidRDefault="003B6612" w:rsidP="003B6612">
      <w:pPr>
        <w:autoSpaceDE w:val="0"/>
        <w:autoSpaceDN w:val="0"/>
        <w:adjustRightInd w:val="0"/>
        <w:spacing w:after="0" w:line="276" w:lineRule="auto"/>
        <w:ind w:left="360"/>
        <w:jc w:val="both"/>
        <w:rPr>
          <w:color w:val="000000" w:themeColor="text1"/>
          <w:sz w:val="24"/>
          <w:szCs w:val="24"/>
        </w:rPr>
      </w:pPr>
    </w:p>
    <w:p w14:paraId="40EBDF98" w14:textId="77777777" w:rsidR="003B6612" w:rsidRPr="007155D5" w:rsidRDefault="003B6612" w:rsidP="003B6612">
      <w:pPr>
        <w:autoSpaceDE w:val="0"/>
        <w:autoSpaceDN w:val="0"/>
        <w:adjustRightInd w:val="0"/>
        <w:spacing w:after="0" w:line="276" w:lineRule="auto"/>
        <w:ind w:left="360"/>
        <w:jc w:val="both"/>
        <w:rPr>
          <w:color w:val="000000" w:themeColor="text1"/>
          <w:sz w:val="24"/>
          <w:szCs w:val="24"/>
        </w:rPr>
      </w:pPr>
      <w:r w:rsidRPr="007155D5">
        <w:rPr>
          <w:color w:val="000000" w:themeColor="text1"/>
          <w:sz w:val="24"/>
          <w:szCs w:val="24"/>
        </w:rPr>
        <w:t>Ces initiatives visent une synergie et une poussée constante ayant pour effet de créer un dynamisme au sein des réseau d’influence par une optimisation des échanges et réseautage.</w:t>
      </w:r>
    </w:p>
    <w:p w14:paraId="33EDB032" w14:textId="77777777" w:rsidR="003B6612" w:rsidRPr="007155D5" w:rsidRDefault="003B6612" w:rsidP="003B6612">
      <w:pPr>
        <w:autoSpaceDE w:val="0"/>
        <w:autoSpaceDN w:val="0"/>
        <w:adjustRightInd w:val="0"/>
        <w:spacing w:after="0" w:line="276" w:lineRule="auto"/>
        <w:jc w:val="both"/>
        <w:rPr>
          <w:color w:val="000000" w:themeColor="text1"/>
          <w:sz w:val="24"/>
          <w:szCs w:val="24"/>
        </w:rPr>
      </w:pPr>
    </w:p>
    <w:p w14:paraId="408D502C" w14:textId="77777777" w:rsidR="003B6612" w:rsidRPr="007155D5" w:rsidRDefault="003B6612" w:rsidP="003B6612">
      <w:pPr>
        <w:pStyle w:val="Titre3"/>
        <w:jc w:val="both"/>
        <w:rPr>
          <w:rFonts w:asciiTheme="minorHAnsi" w:hAnsiTheme="minorHAnsi"/>
          <w:b/>
          <w:color w:val="000000" w:themeColor="text1"/>
        </w:rPr>
      </w:pPr>
      <w:bookmarkStart w:id="23" w:name="_Toc527316"/>
      <w:r w:rsidRPr="007155D5">
        <w:rPr>
          <w:rFonts w:asciiTheme="minorHAnsi" w:hAnsiTheme="minorHAnsi"/>
          <w:b/>
          <w:color w:val="000000" w:themeColor="text1"/>
        </w:rPr>
        <w:t>Transfert d’entreprises</w:t>
      </w:r>
      <w:bookmarkEnd w:id="23"/>
      <w:r w:rsidRPr="007155D5">
        <w:rPr>
          <w:rFonts w:asciiTheme="minorHAnsi" w:hAnsiTheme="minorHAnsi"/>
          <w:b/>
          <w:color w:val="000000" w:themeColor="text1"/>
        </w:rPr>
        <w:t> </w:t>
      </w:r>
    </w:p>
    <w:p w14:paraId="084971F1" w14:textId="77777777" w:rsidR="003B6612" w:rsidRPr="007155D5" w:rsidRDefault="003B6612" w:rsidP="005B2E65">
      <w:pPr>
        <w:pStyle w:val="Paragraphedeliste"/>
        <w:numPr>
          <w:ilvl w:val="0"/>
          <w:numId w:val="5"/>
        </w:numPr>
        <w:autoSpaceDE w:val="0"/>
        <w:autoSpaceDN w:val="0"/>
        <w:adjustRightInd w:val="0"/>
        <w:spacing w:after="0" w:line="276" w:lineRule="auto"/>
        <w:jc w:val="both"/>
        <w:rPr>
          <w:color w:val="000000" w:themeColor="text1"/>
          <w:sz w:val="24"/>
          <w:szCs w:val="24"/>
        </w:rPr>
      </w:pPr>
      <w:bookmarkStart w:id="24" w:name="_Hlk534990174"/>
      <w:r w:rsidRPr="007155D5">
        <w:rPr>
          <w:color w:val="000000" w:themeColor="text1"/>
          <w:sz w:val="24"/>
          <w:szCs w:val="24"/>
        </w:rPr>
        <w:t>Appliquer les résultats de l’étude qui visera à mieux cerner les enjeux à la région de la Capitale nationale</w:t>
      </w:r>
    </w:p>
    <w:p w14:paraId="04A4E8BF" w14:textId="77777777" w:rsidR="003B6612" w:rsidRPr="007155D5" w:rsidRDefault="003B6612" w:rsidP="005B2E65">
      <w:pPr>
        <w:pStyle w:val="Paragraphedeliste"/>
        <w:numPr>
          <w:ilvl w:val="0"/>
          <w:numId w:val="5"/>
        </w:num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Création de soutiens adaptés à la réalité de la région de la Capitale nationale</w:t>
      </w:r>
    </w:p>
    <w:bookmarkEnd w:id="24"/>
    <w:p w14:paraId="02247FE5" w14:textId="54DDCA1B" w:rsidR="00F31748" w:rsidRDefault="00F31748">
      <w:pPr>
        <w:rPr>
          <w:rFonts w:eastAsiaTheme="majorEastAsia" w:cstheme="majorBidi"/>
          <w:color w:val="000000" w:themeColor="text1"/>
          <w:sz w:val="32"/>
          <w:szCs w:val="32"/>
          <w:u w:val="single"/>
        </w:rPr>
      </w:pPr>
    </w:p>
    <w:p w14:paraId="40474C5B" w14:textId="77777777" w:rsidR="00684DF6" w:rsidRDefault="00684DF6" w:rsidP="007155D5">
      <w:pPr>
        <w:pStyle w:val="Titre1"/>
        <w:jc w:val="both"/>
        <w:rPr>
          <w:rFonts w:asciiTheme="minorHAnsi" w:hAnsiTheme="minorHAnsi"/>
          <w:color w:val="003DA5"/>
          <w:u w:val="single"/>
        </w:rPr>
      </w:pPr>
    </w:p>
    <w:p w14:paraId="47D27D48" w14:textId="3332D5F8" w:rsidR="00380A22" w:rsidRPr="00DC0EDA" w:rsidRDefault="00D32544" w:rsidP="007155D5">
      <w:pPr>
        <w:pStyle w:val="Titre1"/>
        <w:jc w:val="both"/>
        <w:rPr>
          <w:rFonts w:asciiTheme="minorHAnsi" w:hAnsiTheme="minorHAnsi"/>
          <w:color w:val="003DA5"/>
          <w:u w:val="single"/>
        </w:rPr>
      </w:pPr>
      <w:bookmarkStart w:id="25" w:name="_Toc527317"/>
      <w:r w:rsidRPr="00DC0EDA">
        <w:rPr>
          <w:rFonts w:asciiTheme="minorHAnsi" w:hAnsiTheme="minorHAnsi"/>
          <w:color w:val="003DA5"/>
          <w:u w:val="single"/>
        </w:rPr>
        <w:t xml:space="preserve">La </w:t>
      </w:r>
      <w:r w:rsidR="00812354" w:rsidRPr="00DC0EDA">
        <w:rPr>
          <w:rFonts w:asciiTheme="minorHAnsi" w:hAnsiTheme="minorHAnsi"/>
          <w:color w:val="003DA5"/>
          <w:u w:val="single"/>
        </w:rPr>
        <w:t>Pénurie de m</w:t>
      </w:r>
      <w:r w:rsidR="00380A22" w:rsidRPr="00DC0EDA">
        <w:rPr>
          <w:rFonts w:asciiTheme="minorHAnsi" w:hAnsiTheme="minorHAnsi"/>
          <w:color w:val="003DA5"/>
          <w:u w:val="single"/>
        </w:rPr>
        <w:t>ain-d’œuvre</w:t>
      </w:r>
      <w:bookmarkEnd w:id="25"/>
    </w:p>
    <w:p w14:paraId="711D0FFD" w14:textId="77777777" w:rsidR="00380A22" w:rsidRPr="007155D5" w:rsidRDefault="00380A22" w:rsidP="007155D5">
      <w:pPr>
        <w:autoSpaceDE w:val="0"/>
        <w:autoSpaceDN w:val="0"/>
        <w:adjustRightInd w:val="0"/>
        <w:spacing w:after="0" w:line="240" w:lineRule="auto"/>
        <w:jc w:val="both"/>
        <w:rPr>
          <w:color w:val="000000" w:themeColor="text1"/>
          <w:sz w:val="24"/>
          <w:szCs w:val="24"/>
        </w:rPr>
      </w:pPr>
      <w:r w:rsidRPr="007155D5">
        <w:rPr>
          <w:color w:val="000000" w:themeColor="text1"/>
          <w:sz w:val="24"/>
          <w:szCs w:val="24"/>
        </w:rPr>
        <w:t>La rareté de la main-d’œuvre affecte la croissance de plusieurs entreprises dans tous les secteurs d’activité. Compte tenu de la courbe démographique et du faible taux d’immigration</w:t>
      </w:r>
      <w:r w:rsidR="00812354" w:rsidRPr="007155D5">
        <w:rPr>
          <w:color w:val="000000" w:themeColor="text1"/>
          <w:sz w:val="24"/>
          <w:szCs w:val="24"/>
        </w:rPr>
        <w:t xml:space="preserve"> dans la capitale nationale</w:t>
      </w:r>
      <w:r w:rsidRPr="007155D5">
        <w:rPr>
          <w:color w:val="000000" w:themeColor="text1"/>
          <w:sz w:val="24"/>
          <w:szCs w:val="24"/>
        </w:rPr>
        <w:t>, ce phénomène n’ira qu’en s’accentuant au cours des prochaines années.</w:t>
      </w:r>
    </w:p>
    <w:p w14:paraId="02FB5F24" w14:textId="77777777" w:rsidR="0061586D" w:rsidRPr="007155D5" w:rsidRDefault="0061586D" w:rsidP="007155D5">
      <w:pPr>
        <w:autoSpaceDE w:val="0"/>
        <w:autoSpaceDN w:val="0"/>
        <w:adjustRightInd w:val="0"/>
        <w:spacing w:after="0" w:line="240" w:lineRule="auto"/>
        <w:jc w:val="both"/>
        <w:rPr>
          <w:b/>
          <w:color w:val="000000" w:themeColor="text1"/>
          <w:sz w:val="24"/>
          <w:szCs w:val="24"/>
        </w:rPr>
      </w:pPr>
    </w:p>
    <w:p w14:paraId="007D8FDF" w14:textId="77777777" w:rsidR="0061586D" w:rsidRPr="007155D5" w:rsidRDefault="00FF5BD5" w:rsidP="00F31748">
      <w:pPr>
        <w:autoSpaceDE w:val="0"/>
        <w:autoSpaceDN w:val="0"/>
        <w:adjustRightInd w:val="0"/>
        <w:spacing w:after="0" w:line="240" w:lineRule="auto"/>
        <w:jc w:val="center"/>
        <w:rPr>
          <w:color w:val="000000" w:themeColor="text1"/>
          <w:sz w:val="24"/>
          <w:szCs w:val="24"/>
        </w:rPr>
      </w:pPr>
      <w:r w:rsidRPr="007155D5">
        <w:rPr>
          <w:noProof/>
          <w:color w:val="000000" w:themeColor="text1"/>
        </w:rPr>
        <w:drawing>
          <wp:inline distT="0" distB="0" distL="0" distR="0" wp14:anchorId="795597DE" wp14:editId="63B018BB">
            <wp:extent cx="3476230" cy="3400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872" t="5983" r="28685" b="4558"/>
                    <a:stretch/>
                  </pic:blipFill>
                  <pic:spPr bwMode="auto">
                    <a:xfrm>
                      <a:off x="0" y="0"/>
                      <a:ext cx="3506117" cy="3429660"/>
                    </a:xfrm>
                    <a:prstGeom prst="rect">
                      <a:avLst/>
                    </a:prstGeom>
                    <a:ln>
                      <a:noFill/>
                    </a:ln>
                    <a:extLst>
                      <a:ext uri="{53640926-AAD7-44D8-BBD7-CCE9431645EC}">
                        <a14:shadowObscured xmlns:a14="http://schemas.microsoft.com/office/drawing/2010/main"/>
                      </a:ext>
                    </a:extLst>
                  </pic:spPr>
                </pic:pic>
              </a:graphicData>
            </a:graphic>
          </wp:inline>
        </w:drawing>
      </w:r>
    </w:p>
    <w:p w14:paraId="6C04FC6F" w14:textId="77777777" w:rsidR="00380A22" w:rsidRPr="007155D5" w:rsidRDefault="00380A22" w:rsidP="007155D5">
      <w:pPr>
        <w:autoSpaceDE w:val="0"/>
        <w:autoSpaceDN w:val="0"/>
        <w:adjustRightInd w:val="0"/>
        <w:spacing w:after="0" w:line="240" w:lineRule="auto"/>
        <w:jc w:val="both"/>
        <w:rPr>
          <w:b/>
          <w:color w:val="000000" w:themeColor="text1"/>
          <w:sz w:val="24"/>
          <w:szCs w:val="24"/>
        </w:rPr>
      </w:pPr>
    </w:p>
    <w:p w14:paraId="6069FB3C" w14:textId="77777777" w:rsidR="00E160E5" w:rsidRPr="00E160E5" w:rsidRDefault="00E160E5" w:rsidP="00E160E5">
      <w:pPr>
        <w:pStyle w:val="Titre2"/>
        <w:jc w:val="both"/>
        <w:rPr>
          <w:rFonts w:asciiTheme="minorHAnsi" w:hAnsiTheme="minorHAnsi"/>
          <w:color w:val="003DA5"/>
          <w:sz w:val="28"/>
          <w:u w:val="single"/>
        </w:rPr>
      </w:pPr>
      <w:bookmarkStart w:id="26" w:name="_Toc527318"/>
      <w:r w:rsidRPr="00E160E5">
        <w:rPr>
          <w:rFonts w:asciiTheme="minorHAnsi" w:hAnsiTheme="minorHAnsi"/>
          <w:color w:val="003DA5"/>
          <w:sz w:val="28"/>
          <w:u w:val="single"/>
        </w:rPr>
        <w:t>Mesures mises en place par la CCIQ</w:t>
      </w:r>
      <w:bookmarkEnd w:id="26"/>
    </w:p>
    <w:p w14:paraId="5CD80A62" w14:textId="77777777" w:rsidR="00E160E5" w:rsidRPr="007155D5" w:rsidRDefault="00E160E5" w:rsidP="005B2E65">
      <w:pPr>
        <w:pStyle w:val="Paragraphedeliste"/>
        <w:numPr>
          <w:ilvl w:val="0"/>
          <w:numId w:val="1"/>
        </w:num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Assure un maillage entre la formation et les besoins des entreprises. À titre d’exemple, l’implantation du programme Écosystème RH pour donner les outils aux entreprises d’être attractives</w:t>
      </w:r>
    </w:p>
    <w:p w14:paraId="6713266B" w14:textId="77777777" w:rsidR="00E160E5" w:rsidRPr="007155D5" w:rsidRDefault="00E160E5" w:rsidP="005B2E65">
      <w:pPr>
        <w:pStyle w:val="Paragraphedeliste"/>
        <w:numPr>
          <w:ilvl w:val="0"/>
          <w:numId w:val="1"/>
        </w:num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Optimise l’intégration des nouveaux arrivants entrepreneurs ou intrapreneurs au sein de son réseau d’influence qu’elle représente (4700 membres)</w:t>
      </w:r>
      <w:r>
        <w:rPr>
          <w:color w:val="000000" w:themeColor="text1"/>
          <w:sz w:val="24"/>
          <w:szCs w:val="24"/>
        </w:rPr>
        <w:t>.</w:t>
      </w:r>
    </w:p>
    <w:p w14:paraId="64B5C863" w14:textId="77777777" w:rsidR="00E160E5" w:rsidRPr="007155D5" w:rsidRDefault="00E160E5" w:rsidP="005B2E65">
      <w:pPr>
        <w:pStyle w:val="Paragraphedeliste"/>
        <w:numPr>
          <w:ilvl w:val="0"/>
          <w:numId w:val="1"/>
        </w:num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 xml:space="preserve">Présence d’un comité à l’interne dédié à l’enjeu de pénurie de main-d’œuvre orientant ses actions vers l’identification de bassins de main d’œuvres non encore suffisamment exploré </w:t>
      </w:r>
    </w:p>
    <w:p w14:paraId="37C6CB17" w14:textId="2CD55EEC" w:rsidR="00E160E5" w:rsidRDefault="00E160E5" w:rsidP="00E160E5">
      <w:pPr>
        <w:pStyle w:val="Titre2"/>
        <w:jc w:val="both"/>
        <w:rPr>
          <w:rFonts w:asciiTheme="minorHAnsi" w:hAnsiTheme="minorHAnsi"/>
          <w:color w:val="003DA5"/>
          <w:sz w:val="28"/>
          <w:u w:val="single"/>
        </w:rPr>
      </w:pPr>
    </w:p>
    <w:p w14:paraId="10A75F3A" w14:textId="7FFCDF3A" w:rsidR="00E160E5" w:rsidRDefault="00E160E5" w:rsidP="00E160E5"/>
    <w:p w14:paraId="230CA5E3" w14:textId="527E087B" w:rsidR="00E160E5" w:rsidRDefault="00E160E5" w:rsidP="00E160E5"/>
    <w:p w14:paraId="481830D2" w14:textId="6315D5D5" w:rsidR="00E160E5" w:rsidRDefault="00E160E5" w:rsidP="00E160E5"/>
    <w:p w14:paraId="57B93BA5" w14:textId="1772F918" w:rsidR="00684DF6" w:rsidRDefault="00684DF6">
      <w:r>
        <w:br w:type="page"/>
      </w:r>
    </w:p>
    <w:p w14:paraId="2A229377" w14:textId="036E412B" w:rsidR="00E160E5" w:rsidRPr="003B6612" w:rsidRDefault="00E160E5" w:rsidP="00E160E5">
      <w:pPr>
        <w:pStyle w:val="Titre2"/>
        <w:jc w:val="both"/>
        <w:rPr>
          <w:rFonts w:asciiTheme="minorHAnsi" w:hAnsiTheme="minorHAnsi"/>
          <w:color w:val="003DA5"/>
          <w:sz w:val="28"/>
          <w:u w:val="single"/>
        </w:rPr>
      </w:pPr>
      <w:bookmarkStart w:id="27" w:name="_Toc527319"/>
      <w:r w:rsidRPr="003B6612">
        <w:rPr>
          <w:rFonts w:asciiTheme="minorHAnsi" w:hAnsiTheme="minorHAnsi"/>
          <w:color w:val="003DA5"/>
          <w:sz w:val="28"/>
          <w:u w:val="single"/>
        </w:rPr>
        <w:lastRenderedPageBreak/>
        <w:t>Recommandations</w:t>
      </w:r>
      <w:bookmarkEnd w:id="27"/>
    </w:p>
    <w:p w14:paraId="460768E0" w14:textId="77777777" w:rsidR="00E160E5" w:rsidRDefault="00E160E5" w:rsidP="00E160E5">
      <w:pPr>
        <w:rPr>
          <w:b/>
          <w:sz w:val="24"/>
          <w:szCs w:val="24"/>
        </w:rPr>
      </w:pPr>
      <w:r w:rsidRPr="00E160E5">
        <w:rPr>
          <w:b/>
          <w:sz w:val="24"/>
          <w:szCs w:val="24"/>
        </w:rPr>
        <w:t>Mettre en place des mesures fiscales qui encouragent le travail</w:t>
      </w:r>
    </w:p>
    <w:p w14:paraId="743C9070" w14:textId="77777777" w:rsidR="00E160E5" w:rsidRPr="00E160E5" w:rsidRDefault="00E160E5" w:rsidP="005B2E65">
      <w:pPr>
        <w:pStyle w:val="Paragraphedeliste"/>
        <w:numPr>
          <w:ilvl w:val="0"/>
          <w:numId w:val="13"/>
        </w:numPr>
        <w:rPr>
          <w:b/>
          <w:sz w:val="24"/>
          <w:szCs w:val="24"/>
        </w:rPr>
      </w:pPr>
      <w:r w:rsidRPr="00E160E5">
        <w:rPr>
          <w:sz w:val="24"/>
          <w:szCs w:val="24"/>
        </w:rPr>
        <w:t xml:space="preserve">Personnes plus âgées à demeurer au travail </w:t>
      </w:r>
    </w:p>
    <w:p w14:paraId="32C6E010" w14:textId="2C636070" w:rsidR="00E160E5" w:rsidRPr="009B1AE0" w:rsidRDefault="00E160E5" w:rsidP="005B2E65">
      <w:pPr>
        <w:pStyle w:val="Paragraphedeliste"/>
        <w:numPr>
          <w:ilvl w:val="1"/>
          <w:numId w:val="13"/>
        </w:numPr>
        <w:rPr>
          <w:b/>
          <w:sz w:val="24"/>
          <w:szCs w:val="24"/>
        </w:rPr>
      </w:pPr>
      <w:r w:rsidRPr="00E160E5">
        <w:rPr>
          <w:sz w:val="24"/>
          <w:szCs w:val="24"/>
        </w:rPr>
        <w:t>Bonifier le crédit à plus de 16 000 $</w:t>
      </w:r>
    </w:p>
    <w:p w14:paraId="7B778166" w14:textId="4B3D6CCD" w:rsidR="009B1AE0" w:rsidRPr="009B1AE0" w:rsidRDefault="009B1AE0" w:rsidP="005B2E65">
      <w:pPr>
        <w:pStyle w:val="Paragraphedeliste"/>
        <w:numPr>
          <w:ilvl w:val="1"/>
          <w:numId w:val="13"/>
        </w:numPr>
        <w:rPr>
          <w:sz w:val="24"/>
          <w:szCs w:val="24"/>
        </w:rPr>
      </w:pPr>
      <w:r w:rsidRPr="009B1AE0">
        <w:rPr>
          <w:sz w:val="24"/>
          <w:szCs w:val="24"/>
        </w:rPr>
        <w:t>Bonifier la rente</w:t>
      </w:r>
      <w:r>
        <w:rPr>
          <w:sz w:val="24"/>
          <w:szCs w:val="24"/>
        </w:rPr>
        <w:t xml:space="preserve"> pour les travailleurs de 55 ans et plus</w:t>
      </w:r>
    </w:p>
    <w:p w14:paraId="0E63500C" w14:textId="77777777" w:rsidR="00E160E5" w:rsidRPr="00E160E5" w:rsidRDefault="00E160E5" w:rsidP="005B2E65">
      <w:pPr>
        <w:pStyle w:val="Paragraphedeliste"/>
        <w:numPr>
          <w:ilvl w:val="0"/>
          <w:numId w:val="13"/>
        </w:numPr>
        <w:rPr>
          <w:b/>
          <w:sz w:val="24"/>
          <w:szCs w:val="24"/>
        </w:rPr>
      </w:pPr>
      <w:r w:rsidRPr="00E160E5">
        <w:rPr>
          <w:sz w:val="24"/>
          <w:szCs w:val="24"/>
        </w:rPr>
        <w:t xml:space="preserve">Travailleurs à faire des heures supplémentaires </w:t>
      </w:r>
    </w:p>
    <w:p w14:paraId="72C2241B" w14:textId="77777777" w:rsidR="00E160E5" w:rsidRPr="00E160E5" w:rsidRDefault="00E160E5" w:rsidP="005B2E65">
      <w:pPr>
        <w:pStyle w:val="Paragraphedeliste"/>
        <w:numPr>
          <w:ilvl w:val="0"/>
          <w:numId w:val="13"/>
        </w:numPr>
        <w:rPr>
          <w:b/>
          <w:sz w:val="24"/>
          <w:szCs w:val="24"/>
        </w:rPr>
      </w:pPr>
      <w:r w:rsidRPr="00E160E5">
        <w:rPr>
          <w:sz w:val="24"/>
          <w:szCs w:val="24"/>
        </w:rPr>
        <w:t>Intégration des personnes avec des limitations</w:t>
      </w:r>
    </w:p>
    <w:p w14:paraId="7C2CC3C5" w14:textId="77777777" w:rsidR="00E160E5" w:rsidRPr="00E160E5" w:rsidRDefault="00E160E5" w:rsidP="005B2E65">
      <w:pPr>
        <w:pStyle w:val="Paragraphedeliste"/>
        <w:numPr>
          <w:ilvl w:val="0"/>
          <w:numId w:val="13"/>
        </w:numPr>
        <w:rPr>
          <w:b/>
          <w:sz w:val="24"/>
          <w:szCs w:val="24"/>
        </w:rPr>
      </w:pPr>
      <w:r w:rsidRPr="00E160E5">
        <w:rPr>
          <w:sz w:val="24"/>
          <w:szCs w:val="24"/>
        </w:rPr>
        <w:t>Personne sur l’aide sociale</w:t>
      </w:r>
    </w:p>
    <w:p w14:paraId="23081103" w14:textId="77777777" w:rsidR="00E160E5" w:rsidRPr="00E160E5" w:rsidRDefault="00E160E5" w:rsidP="005B2E65">
      <w:pPr>
        <w:pStyle w:val="Paragraphedeliste"/>
        <w:numPr>
          <w:ilvl w:val="1"/>
          <w:numId w:val="13"/>
        </w:numPr>
        <w:rPr>
          <w:b/>
          <w:sz w:val="24"/>
          <w:szCs w:val="24"/>
        </w:rPr>
      </w:pPr>
      <w:r w:rsidRPr="00E160E5">
        <w:rPr>
          <w:sz w:val="24"/>
          <w:szCs w:val="24"/>
        </w:rPr>
        <w:t>Bonifier le programme PAT – prime au travail</w:t>
      </w:r>
    </w:p>
    <w:p w14:paraId="4410474E" w14:textId="77777777" w:rsidR="00E160E5" w:rsidRPr="00E160E5" w:rsidRDefault="00E160E5" w:rsidP="005B2E65">
      <w:pPr>
        <w:pStyle w:val="Paragraphedeliste"/>
        <w:numPr>
          <w:ilvl w:val="0"/>
          <w:numId w:val="13"/>
        </w:numPr>
        <w:rPr>
          <w:b/>
          <w:sz w:val="24"/>
          <w:szCs w:val="24"/>
        </w:rPr>
      </w:pPr>
      <w:r w:rsidRPr="00E160E5">
        <w:rPr>
          <w:sz w:val="24"/>
          <w:szCs w:val="24"/>
        </w:rPr>
        <w:t xml:space="preserve">Personnes autochtones et militaires jeunes retraités  </w:t>
      </w:r>
    </w:p>
    <w:p w14:paraId="114A8204" w14:textId="5B7C2124" w:rsidR="00E160E5" w:rsidRPr="00E160E5" w:rsidRDefault="00E160E5" w:rsidP="005B2E65">
      <w:pPr>
        <w:pStyle w:val="Paragraphedeliste"/>
        <w:numPr>
          <w:ilvl w:val="0"/>
          <w:numId w:val="13"/>
        </w:numPr>
        <w:rPr>
          <w:b/>
          <w:sz w:val="24"/>
          <w:szCs w:val="24"/>
        </w:rPr>
      </w:pPr>
      <w:r w:rsidRPr="00E160E5">
        <w:rPr>
          <w:sz w:val="24"/>
          <w:szCs w:val="24"/>
        </w:rPr>
        <w:t xml:space="preserve">Intégration des immigrants économiques </w:t>
      </w:r>
    </w:p>
    <w:p w14:paraId="726A9BC2" w14:textId="77777777" w:rsidR="00E160E5" w:rsidRPr="00E160E5" w:rsidRDefault="00E160E5" w:rsidP="00E160E5">
      <w:pPr>
        <w:rPr>
          <w:b/>
          <w:sz w:val="24"/>
          <w:szCs w:val="24"/>
        </w:rPr>
      </w:pPr>
      <w:r w:rsidRPr="00E160E5">
        <w:rPr>
          <w:b/>
          <w:sz w:val="24"/>
          <w:szCs w:val="24"/>
        </w:rPr>
        <w:t>Mettre en place des mesures fiscales qui encouragent développement des ressources en milieu de travail</w:t>
      </w:r>
    </w:p>
    <w:p w14:paraId="7E266202" w14:textId="77777777" w:rsidR="00E160E5" w:rsidRDefault="00E160E5" w:rsidP="005B2E65">
      <w:pPr>
        <w:pStyle w:val="Paragraphedeliste"/>
        <w:numPr>
          <w:ilvl w:val="0"/>
          <w:numId w:val="13"/>
        </w:numPr>
        <w:rPr>
          <w:sz w:val="24"/>
          <w:szCs w:val="24"/>
        </w:rPr>
      </w:pPr>
      <w:r w:rsidRPr="00E160E5">
        <w:rPr>
          <w:sz w:val="24"/>
          <w:szCs w:val="24"/>
        </w:rPr>
        <w:t>Formation continue</w:t>
      </w:r>
    </w:p>
    <w:p w14:paraId="07537175" w14:textId="77777777" w:rsidR="00E160E5" w:rsidRDefault="00E160E5" w:rsidP="005B2E65">
      <w:pPr>
        <w:pStyle w:val="Paragraphedeliste"/>
        <w:numPr>
          <w:ilvl w:val="0"/>
          <w:numId w:val="13"/>
        </w:numPr>
        <w:rPr>
          <w:sz w:val="24"/>
          <w:szCs w:val="24"/>
        </w:rPr>
      </w:pPr>
      <w:r w:rsidRPr="00E160E5">
        <w:rPr>
          <w:sz w:val="24"/>
          <w:szCs w:val="24"/>
        </w:rPr>
        <w:t>Développement des compétences transversales</w:t>
      </w:r>
    </w:p>
    <w:p w14:paraId="1A6527EE" w14:textId="7CC13AF7" w:rsidR="00E160E5" w:rsidRPr="00E160E5" w:rsidRDefault="00E160E5" w:rsidP="005B2E65">
      <w:pPr>
        <w:pStyle w:val="Paragraphedeliste"/>
        <w:numPr>
          <w:ilvl w:val="0"/>
          <w:numId w:val="13"/>
        </w:numPr>
        <w:rPr>
          <w:sz w:val="24"/>
          <w:szCs w:val="24"/>
        </w:rPr>
      </w:pPr>
      <w:r w:rsidRPr="00E160E5">
        <w:rPr>
          <w:sz w:val="24"/>
          <w:szCs w:val="24"/>
        </w:rPr>
        <w:t xml:space="preserve">Programmes coopératifs : Emploi –études tout niveau </w:t>
      </w:r>
    </w:p>
    <w:p w14:paraId="3D02F974" w14:textId="77777777" w:rsidR="00E160E5" w:rsidRPr="00E160E5" w:rsidRDefault="00E160E5" w:rsidP="00E160E5">
      <w:pPr>
        <w:rPr>
          <w:b/>
          <w:sz w:val="24"/>
          <w:szCs w:val="24"/>
        </w:rPr>
      </w:pPr>
      <w:r w:rsidRPr="00E160E5">
        <w:rPr>
          <w:b/>
          <w:sz w:val="24"/>
          <w:szCs w:val="24"/>
        </w:rPr>
        <w:t>Mesures fiscales encourageant le recrutement et l’intégration des immigrants économiques</w:t>
      </w:r>
    </w:p>
    <w:p w14:paraId="1BAB6309" w14:textId="5A31CAFF" w:rsidR="00E160E5" w:rsidRDefault="00E160E5" w:rsidP="005B2E65">
      <w:pPr>
        <w:pStyle w:val="Paragraphedeliste"/>
        <w:numPr>
          <w:ilvl w:val="0"/>
          <w:numId w:val="13"/>
        </w:numPr>
        <w:rPr>
          <w:sz w:val="24"/>
          <w:szCs w:val="24"/>
        </w:rPr>
      </w:pPr>
      <w:r w:rsidRPr="00E160E5">
        <w:rPr>
          <w:sz w:val="24"/>
          <w:szCs w:val="24"/>
        </w:rPr>
        <w:t xml:space="preserve">Recrutement de main d’œuvre économique </w:t>
      </w:r>
      <w:r w:rsidR="00E0110C" w:rsidRPr="00E160E5">
        <w:rPr>
          <w:sz w:val="24"/>
          <w:szCs w:val="24"/>
        </w:rPr>
        <w:t>ciblée</w:t>
      </w:r>
    </w:p>
    <w:p w14:paraId="2604F0DE" w14:textId="77777777" w:rsidR="00E160E5" w:rsidRDefault="00E160E5" w:rsidP="005B2E65">
      <w:pPr>
        <w:pStyle w:val="Paragraphedeliste"/>
        <w:numPr>
          <w:ilvl w:val="1"/>
          <w:numId w:val="13"/>
        </w:numPr>
        <w:rPr>
          <w:sz w:val="24"/>
          <w:szCs w:val="24"/>
        </w:rPr>
      </w:pPr>
      <w:r w:rsidRPr="00E160E5">
        <w:rPr>
          <w:sz w:val="24"/>
          <w:szCs w:val="24"/>
        </w:rPr>
        <w:t>Université, entreprises, écoles professionnelles</w:t>
      </w:r>
    </w:p>
    <w:p w14:paraId="3AF750EC" w14:textId="2384502F" w:rsidR="00E160E5" w:rsidRPr="00E160E5" w:rsidRDefault="00E160E5" w:rsidP="005B2E65">
      <w:pPr>
        <w:pStyle w:val="Paragraphedeliste"/>
        <w:numPr>
          <w:ilvl w:val="1"/>
          <w:numId w:val="13"/>
        </w:numPr>
        <w:rPr>
          <w:sz w:val="24"/>
          <w:szCs w:val="24"/>
        </w:rPr>
      </w:pPr>
      <w:r w:rsidRPr="00E160E5">
        <w:rPr>
          <w:sz w:val="24"/>
          <w:szCs w:val="24"/>
        </w:rPr>
        <w:t xml:space="preserve">Reconnaissance des diplômes </w:t>
      </w:r>
    </w:p>
    <w:p w14:paraId="63E15E5F" w14:textId="77777777" w:rsidR="00E160E5" w:rsidRDefault="00E160E5" w:rsidP="005B2E65">
      <w:pPr>
        <w:pStyle w:val="Paragraphedeliste"/>
        <w:numPr>
          <w:ilvl w:val="0"/>
          <w:numId w:val="13"/>
        </w:numPr>
        <w:rPr>
          <w:sz w:val="24"/>
          <w:szCs w:val="24"/>
        </w:rPr>
      </w:pPr>
      <w:r w:rsidRPr="00E160E5">
        <w:rPr>
          <w:sz w:val="24"/>
          <w:szCs w:val="24"/>
        </w:rPr>
        <w:t>Commercialisation et sensibilisation programmes existants</w:t>
      </w:r>
    </w:p>
    <w:p w14:paraId="34BE5335" w14:textId="6F28D627" w:rsidR="00E160E5" w:rsidRPr="00E160E5" w:rsidRDefault="00E160E5" w:rsidP="005B2E65">
      <w:pPr>
        <w:pStyle w:val="Paragraphedeliste"/>
        <w:numPr>
          <w:ilvl w:val="0"/>
          <w:numId w:val="13"/>
        </w:numPr>
        <w:rPr>
          <w:sz w:val="24"/>
          <w:szCs w:val="24"/>
        </w:rPr>
      </w:pPr>
      <w:r w:rsidRPr="00E160E5">
        <w:rPr>
          <w:sz w:val="24"/>
          <w:szCs w:val="24"/>
        </w:rPr>
        <w:t>Intégration des immigrants économiques en entreprises</w:t>
      </w:r>
    </w:p>
    <w:p w14:paraId="048AE117" w14:textId="77777777" w:rsidR="00E160E5" w:rsidRPr="00E160E5" w:rsidRDefault="00E160E5" w:rsidP="00E160E5">
      <w:pPr>
        <w:rPr>
          <w:b/>
          <w:sz w:val="24"/>
          <w:szCs w:val="24"/>
        </w:rPr>
      </w:pPr>
      <w:r w:rsidRPr="00E160E5">
        <w:rPr>
          <w:b/>
          <w:sz w:val="24"/>
          <w:szCs w:val="24"/>
        </w:rPr>
        <w:t xml:space="preserve">Investissement pour accélérer le traitement administratif des demandes d’immigrants économiques </w:t>
      </w:r>
    </w:p>
    <w:p w14:paraId="6D065286" w14:textId="77777777" w:rsidR="00C256BE" w:rsidRPr="00C256BE" w:rsidRDefault="00E160E5" w:rsidP="005B2E65">
      <w:pPr>
        <w:pStyle w:val="Paragraphedeliste"/>
        <w:numPr>
          <w:ilvl w:val="0"/>
          <w:numId w:val="13"/>
        </w:numPr>
        <w:rPr>
          <w:b/>
          <w:sz w:val="24"/>
          <w:szCs w:val="24"/>
        </w:rPr>
      </w:pPr>
      <w:r w:rsidRPr="00E160E5">
        <w:rPr>
          <w:sz w:val="24"/>
          <w:szCs w:val="24"/>
        </w:rPr>
        <w:t xml:space="preserve">Ressources et moyens </w:t>
      </w:r>
      <w:proofErr w:type="gramStart"/>
      <w:r w:rsidRPr="00E160E5">
        <w:rPr>
          <w:sz w:val="24"/>
          <w:szCs w:val="24"/>
        </w:rPr>
        <w:t>au</w:t>
      </w:r>
      <w:proofErr w:type="gramEnd"/>
      <w:r w:rsidRPr="00E160E5">
        <w:rPr>
          <w:sz w:val="24"/>
          <w:szCs w:val="24"/>
        </w:rPr>
        <w:t xml:space="preserve"> plan administratif pour traiter les demandes </w:t>
      </w:r>
    </w:p>
    <w:p w14:paraId="5A82BAEA" w14:textId="77634702" w:rsidR="00E160E5" w:rsidRPr="00E160E5" w:rsidRDefault="00C256BE" w:rsidP="00C256BE">
      <w:pPr>
        <w:pStyle w:val="Paragraphedeliste"/>
        <w:numPr>
          <w:ilvl w:val="1"/>
          <w:numId w:val="13"/>
        </w:numPr>
        <w:rPr>
          <w:b/>
          <w:sz w:val="24"/>
          <w:szCs w:val="24"/>
        </w:rPr>
      </w:pPr>
      <w:r>
        <w:rPr>
          <w:sz w:val="24"/>
          <w:szCs w:val="24"/>
        </w:rPr>
        <w:t>Obtenir un p</w:t>
      </w:r>
      <w:r w:rsidR="00E160E5" w:rsidRPr="00E160E5">
        <w:rPr>
          <w:sz w:val="24"/>
          <w:szCs w:val="24"/>
        </w:rPr>
        <w:t>ermis</w:t>
      </w:r>
      <w:r>
        <w:rPr>
          <w:sz w:val="24"/>
          <w:szCs w:val="24"/>
        </w:rPr>
        <w:t xml:space="preserve"> de travail</w:t>
      </w:r>
      <w:r w:rsidR="00E160E5" w:rsidRPr="00E160E5">
        <w:rPr>
          <w:sz w:val="24"/>
          <w:szCs w:val="24"/>
        </w:rPr>
        <w:t xml:space="preserve"> </w:t>
      </w:r>
      <w:r>
        <w:rPr>
          <w:sz w:val="24"/>
          <w:szCs w:val="24"/>
        </w:rPr>
        <w:t>au Québec = 5 mois vs Ontario = 5 semaines</w:t>
      </w:r>
    </w:p>
    <w:p w14:paraId="6D50549B" w14:textId="77777777" w:rsidR="00E160E5" w:rsidRPr="00E160E5" w:rsidRDefault="00E160E5" w:rsidP="005B2E65">
      <w:pPr>
        <w:pStyle w:val="Paragraphedeliste"/>
        <w:numPr>
          <w:ilvl w:val="0"/>
          <w:numId w:val="13"/>
        </w:numPr>
        <w:rPr>
          <w:b/>
          <w:sz w:val="24"/>
          <w:szCs w:val="24"/>
        </w:rPr>
      </w:pPr>
      <w:r w:rsidRPr="00E160E5">
        <w:rPr>
          <w:sz w:val="24"/>
          <w:szCs w:val="24"/>
        </w:rPr>
        <w:t>Meilleur arrimage avec le fédéral – optimisation processus</w:t>
      </w:r>
    </w:p>
    <w:p w14:paraId="3723980B" w14:textId="3C32360D" w:rsidR="00E160E5" w:rsidRPr="00E160E5" w:rsidRDefault="00E160E5" w:rsidP="005B2E65">
      <w:pPr>
        <w:pStyle w:val="Paragraphedeliste"/>
        <w:numPr>
          <w:ilvl w:val="0"/>
          <w:numId w:val="13"/>
        </w:numPr>
        <w:rPr>
          <w:b/>
          <w:sz w:val="24"/>
          <w:szCs w:val="24"/>
        </w:rPr>
      </w:pPr>
      <w:r w:rsidRPr="00E160E5">
        <w:rPr>
          <w:sz w:val="24"/>
          <w:szCs w:val="24"/>
        </w:rPr>
        <w:t>Transformation numérique</w:t>
      </w:r>
    </w:p>
    <w:p w14:paraId="6B8CA387" w14:textId="4A4B17BF" w:rsidR="00E160E5" w:rsidRPr="00E160E5" w:rsidRDefault="00E160E5" w:rsidP="00E160E5">
      <w:pPr>
        <w:rPr>
          <w:b/>
          <w:sz w:val="24"/>
          <w:szCs w:val="24"/>
        </w:rPr>
      </w:pPr>
      <w:r w:rsidRPr="00E160E5">
        <w:rPr>
          <w:b/>
          <w:sz w:val="24"/>
          <w:szCs w:val="24"/>
        </w:rPr>
        <w:t>Soutien financier à la CCIQ </w:t>
      </w:r>
    </w:p>
    <w:p w14:paraId="0DA16B53" w14:textId="77777777" w:rsidR="00E160E5" w:rsidRDefault="00E160E5" w:rsidP="005B2E65">
      <w:pPr>
        <w:pStyle w:val="Paragraphedeliste"/>
        <w:numPr>
          <w:ilvl w:val="0"/>
          <w:numId w:val="13"/>
        </w:numPr>
        <w:rPr>
          <w:sz w:val="24"/>
          <w:szCs w:val="24"/>
        </w:rPr>
      </w:pPr>
      <w:r w:rsidRPr="00E160E5">
        <w:rPr>
          <w:sz w:val="24"/>
          <w:szCs w:val="24"/>
        </w:rPr>
        <w:t>Sensibilisation et actions – comité directeur RH</w:t>
      </w:r>
    </w:p>
    <w:p w14:paraId="32B72A5E" w14:textId="77777777" w:rsidR="00E160E5" w:rsidRDefault="00E160E5" w:rsidP="005B2E65">
      <w:pPr>
        <w:pStyle w:val="Paragraphedeliste"/>
        <w:numPr>
          <w:ilvl w:val="0"/>
          <w:numId w:val="13"/>
        </w:numPr>
        <w:rPr>
          <w:sz w:val="24"/>
          <w:szCs w:val="24"/>
        </w:rPr>
      </w:pPr>
      <w:r w:rsidRPr="00E160E5">
        <w:rPr>
          <w:sz w:val="24"/>
          <w:szCs w:val="24"/>
        </w:rPr>
        <w:t xml:space="preserve">Maillage immigrants économiques et employeurs </w:t>
      </w:r>
    </w:p>
    <w:p w14:paraId="1D2F3D83" w14:textId="057EAF5E" w:rsidR="00E160E5" w:rsidRDefault="00E160E5" w:rsidP="005B2E65">
      <w:pPr>
        <w:pStyle w:val="Paragraphedeliste"/>
        <w:numPr>
          <w:ilvl w:val="1"/>
          <w:numId w:val="13"/>
        </w:numPr>
        <w:rPr>
          <w:sz w:val="24"/>
          <w:szCs w:val="24"/>
        </w:rPr>
      </w:pPr>
      <w:r w:rsidRPr="00E160E5">
        <w:rPr>
          <w:sz w:val="24"/>
          <w:szCs w:val="24"/>
        </w:rPr>
        <w:t>Emploi en sol québécois – 30 jan</w:t>
      </w:r>
      <w:r w:rsidR="00A34D2E">
        <w:rPr>
          <w:sz w:val="24"/>
          <w:szCs w:val="24"/>
        </w:rPr>
        <w:t>vier 2019</w:t>
      </w:r>
    </w:p>
    <w:p w14:paraId="054D08EB" w14:textId="77777777" w:rsidR="00E160E5" w:rsidRDefault="00E160E5" w:rsidP="005B2E65">
      <w:pPr>
        <w:pStyle w:val="Paragraphedeliste"/>
        <w:numPr>
          <w:ilvl w:val="0"/>
          <w:numId w:val="13"/>
        </w:numPr>
        <w:rPr>
          <w:sz w:val="24"/>
          <w:szCs w:val="24"/>
        </w:rPr>
      </w:pPr>
      <w:r w:rsidRPr="00E160E5">
        <w:rPr>
          <w:sz w:val="24"/>
          <w:szCs w:val="24"/>
        </w:rPr>
        <w:t>Étude menée en collaboration avec des partenaires privés</w:t>
      </w:r>
    </w:p>
    <w:p w14:paraId="6E22CAC0" w14:textId="74D4083D" w:rsidR="00E160E5" w:rsidRPr="00E160E5" w:rsidRDefault="00E160E5" w:rsidP="005B2E65">
      <w:pPr>
        <w:pStyle w:val="Paragraphedeliste"/>
        <w:numPr>
          <w:ilvl w:val="1"/>
          <w:numId w:val="13"/>
        </w:numPr>
        <w:rPr>
          <w:sz w:val="24"/>
          <w:szCs w:val="24"/>
        </w:rPr>
      </w:pPr>
      <w:r w:rsidRPr="00E160E5">
        <w:rPr>
          <w:sz w:val="24"/>
          <w:szCs w:val="24"/>
        </w:rPr>
        <w:t>L’immigration économique ciblée</w:t>
      </w:r>
    </w:p>
    <w:p w14:paraId="1542349D" w14:textId="77777777" w:rsidR="00E160E5" w:rsidRDefault="00E160E5" w:rsidP="005B2E65">
      <w:pPr>
        <w:pStyle w:val="Paragraphedeliste"/>
        <w:numPr>
          <w:ilvl w:val="0"/>
          <w:numId w:val="13"/>
        </w:numPr>
        <w:rPr>
          <w:sz w:val="24"/>
          <w:szCs w:val="24"/>
        </w:rPr>
      </w:pPr>
      <w:r w:rsidRPr="00E160E5">
        <w:rPr>
          <w:sz w:val="24"/>
          <w:szCs w:val="24"/>
        </w:rPr>
        <w:t xml:space="preserve">Intégration de la diversité et de la parité </w:t>
      </w:r>
    </w:p>
    <w:p w14:paraId="374FAC84" w14:textId="77777777" w:rsidR="00E160E5" w:rsidRDefault="00E160E5" w:rsidP="005B2E65">
      <w:pPr>
        <w:pStyle w:val="Paragraphedeliste"/>
        <w:numPr>
          <w:ilvl w:val="1"/>
          <w:numId w:val="13"/>
        </w:numPr>
        <w:rPr>
          <w:sz w:val="24"/>
          <w:szCs w:val="24"/>
        </w:rPr>
      </w:pPr>
      <w:r w:rsidRPr="00E160E5">
        <w:rPr>
          <w:sz w:val="24"/>
          <w:szCs w:val="24"/>
        </w:rPr>
        <w:t>Cohorte leadership paritaire et culturel</w:t>
      </w:r>
    </w:p>
    <w:p w14:paraId="426008EB" w14:textId="2F96628E" w:rsidR="00E160E5" w:rsidRPr="00E160E5" w:rsidRDefault="00E160E5" w:rsidP="005B2E65">
      <w:pPr>
        <w:pStyle w:val="Paragraphedeliste"/>
        <w:numPr>
          <w:ilvl w:val="1"/>
          <w:numId w:val="13"/>
        </w:numPr>
        <w:rPr>
          <w:sz w:val="24"/>
          <w:szCs w:val="24"/>
        </w:rPr>
      </w:pPr>
      <w:r w:rsidRPr="00E160E5">
        <w:rPr>
          <w:sz w:val="24"/>
          <w:szCs w:val="24"/>
        </w:rPr>
        <w:t>Cohorte leadership au féminin – femmes en politique</w:t>
      </w:r>
    </w:p>
    <w:p w14:paraId="00F7B85E" w14:textId="77777777" w:rsidR="00A40AAB" w:rsidRPr="007155D5" w:rsidRDefault="00A40AAB" w:rsidP="007155D5">
      <w:pPr>
        <w:pStyle w:val="Titre3"/>
        <w:jc w:val="both"/>
        <w:rPr>
          <w:rFonts w:asciiTheme="minorHAnsi" w:hAnsiTheme="minorHAnsi"/>
          <w:b/>
          <w:color w:val="000000" w:themeColor="text1"/>
        </w:rPr>
      </w:pPr>
    </w:p>
    <w:p w14:paraId="4E2946B7" w14:textId="6EF7E17F" w:rsidR="00981FBB" w:rsidRPr="00E160E5" w:rsidRDefault="00981FBB" w:rsidP="007155D5">
      <w:pPr>
        <w:pStyle w:val="Titre2"/>
        <w:jc w:val="both"/>
        <w:rPr>
          <w:rFonts w:asciiTheme="minorHAnsi" w:hAnsiTheme="minorHAnsi"/>
          <w:color w:val="003DA5"/>
          <w:sz w:val="28"/>
          <w:u w:val="single"/>
        </w:rPr>
      </w:pPr>
      <w:bookmarkStart w:id="28" w:name="_Toc527320"/>
      <w:r w:rsidRPr="00E160E5">
        <w:rPr>
          <w:rFonts w:asciiTheme="minorHAnsi" w:hAnsiTheme="minorHAnsi"/>
          <w:color w:val="003DA5"/>
          <w:sz w:val="28"/>
          <w:u w:val="single"/>
        </w:rPr>
        <w:t>Mesures à mettre en place par la CCIQ</w:t>
      </w:r>
      <w:bookmarkEnd w:id="28"/>
    </w:p>
    <w:p w14:paraId="5B411A67" w14:textId="2CB78A50" w:rsidR="00981FBB" w:rsidRPr="007155D5" w:rsidRDefault="008F5F80" w:rsidP="007155D5">
      <w:pPr>
        <w:autoSpaceDE w:val="0"/>
        <w:autoSpaceDN w:val="0"/>
        <w:adjustRightInd w:val="0"/>
        <w:spacing w:after="0" w:line="240" w:lineRule="auto"/>
        <w:jc w:val="both"/>
        <w:rPr>
          <w:color w:val="000000" w:themeColor="text1"/>
          <w:sz w:val="24"/>
          <w:szCs w:val="24"/>
        </w:rPr>
      </w:pPr>
      <w:r w:rsidRPr="007155D5">
        <w:rPr>
          <w:color w:val="000000" w:themeColor="text1"/>
          <w:sz w:val="24"/>
          <w:szCs w:val="24"/>
        </w:rPr>
        <w:t>Insuffler une concertation au sein de la Maison de commerce relativement à la question de la pénurie de main</w:t>
      </w:r>
      <w:r w:rsidR="009276F0" w:rsidRPr="007155D5">
        <w:rPr>
          <w:color w:val="000000" w:themeColor="text1"/>
          <w:sz w:val="24"/>
          <w:szCs w:val="24"/>
        </w:rPr>
        <w:t>-</w:t>
      </w:r>
      <w:r w:rsidRPr="007155D5">
        <w:rPr>
          <w:color w:val="000000" w:themeColor="text1"/>
          <w:sz w:val="24"/>
          <w:szCs w:val="24"/>
        </w:rPr>
        <w:t xml:space="preserve">d’œuvre (suggestion) </w:t>
      </w:r>
    </w:p>
    <w:p w14:paraId="6B9EC632" w14:textId="0706991B" w:rsidR="00F73BC2" w:rsidRPr="007155D5" w:rsidRDefault="00F73BC2" w:rsidP="005B2E65">
      <w:pPr>
        <w:pStyle w:val="Paragraphedeliste"/>
        <w:numPr>
          <w:ilvl w:val="0"/>
          <w:numId w:val="1"/>
        </w:num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 xml:space="preserve">Prendre position sur des enjeux régionaux avec une voix plus forte </w:t>
      </w:r>
    </w:p>
    <w:p w14:paraId="452668C5" w14:textId="7A55A85D" w:rsidR="007C654A" w:rsidRPr="007155D5" w:rsidRDefault="00D87D3F" w:rsidP="005B2E65">
      <w:pPr>
        <w:pStyle w:val="Paragraphedeliste"/>
        <w:numPr>
          <w:ilvl w:val="0"/>
          <w:numId w:val="1"/>
        </w:num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Offrir davantage de soutien visant l’amélioration des compétences auprès de la communauté d’affaires</w:t>
      </w:r>
    </w:p>
    <w:p w14:paraId="4328E9AD" w14:textId="24A39709" w:rsidR="00ED11D7" w:rsidRPr="007155D5" w:rsidRDefault="00ED11D7" w:rsidP="005B2E65">
      <w:pPr>
        <w:pStyle w:val="Paragraphedeliste"/>
        <w:numPr>
          <w:ilvl w:val="0"/>
          <w:numId w:val="1"/>
        </w:num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Offrir des activités de réseautages entre employeurs et divers bassins d’employabilité, dont celui issu de l’immigration</w:t>
      </w:r>
    </w:p>
    <w:p w14:paraId="32E5EFB1" w14:textId="164C2576" w:rsidR="00ED11D7" w:rsidRDefault="00ED11D7" w:rsidP="005B2E65">
      <w:pPr>
        <w:pStyle w:val="Paragraphedeliste"/>
        <w:numPr>
          <w:ilvl w:val="0"/>
          <w:numId w:val="1"/>
        </w:num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Contribution à la réflexion en collaborant avec divers intervenants</w:t>
      </w:r>
    </w:p>
    <w:p w14:paraId="0245E46E" w14:textId="6D3DD4F3" w:rsidR="00793D6E" w:rsidRDefault="00793D6E" w:rsidP="00793D6E">
      <w:pPr>
        <w:autoSpaceDE w:val="0"/>
        <w:autoSpaceDN w:val="0"/>
        <w:adjustRightInd w:val="0"/>
        <w:spacing w:after="0" w:line="276" w:lineRule="auto"/>
        <w:jc w:val="both"/>
        <w:rPr>
          <w:color w:val="000000" w:themeColor="text1"/>
          <w:sz w:val="24"/>
          <w:szCs w:val="24"/>
        </w:rPr>
      </w:pPr>
    </w:p>
    <w:p w14:paraId="2D4799EE" w14:textId="7C69691D" w:rsidR="00793D6E" w:rsidRPr="00DC0EDA" w:rsidRDefault="00793D6E" w:rsidP="00793D6E">
      <w:pPr>
        <w:pStyle w:val="Titre1"/>
        <w:jc w:val="both"/>
        <w:rPr>
          <w:rFonts w:asciiTheme="minorHAnsi" w:hAnsiTheme="minorHAnsi"/>
          <w:color w:val="003DA5"/>
          <w:u w:val="single"/>
        </w:rPr>
      </w:pPr>
      <w:bookmarkStart w:id="29" w:name="_Toc527321"/>
      <w:r>
        <w:rPr>
          <w:rFonts w:asciiTheme="minorHAnsi" w:hAnsiTheme="minorHAnsi"/>
          <w:color w:val="003DA5"/>
          <w:u w:val="single"/>
        </w:rPr>
        <w:t>Attractivité et mobilité</w:t>
      </w:r>
      <w:bookmarkEnd w:id="29"/>
    </w:p>
    <w:p w14:paraId="5A1A289A" w14:textId="77777777" w:rsidR="00793D6E" w:rsidRDefault="00793D6E" w:rsidP="00793D6E">
      <w:pPr>
        <w:rPr>
          <w:b/>
          <w:sz w:val="24"/>
          <w:szCs w:val="24"/>
        </w:rPr>
      </w:pPr>
      <w:r w:rsidRPr="00793D6E">
        <w:rPr>
          <w:b/>
          <w:sz w:val="24"/>
          <w:szCs w:val="24"/>
        </w:rPr>
        <w:t>Transport structurant sur la destination de Québec</w:t>
      </w:r>
    </w:p>
    <w:p w14:paraId="753D9E0C" w14:textId="77777777" w:rsidR="00793D6E" w:rsidRDefault="00793D6E" w:rsidP="005B2E65">
      <w:pPr>
        <w:pStyle w:val="Paragraphedeliste"/>
        <w:numPr>
          <w:ilvl w:val="0"/>
          <w:numId w:val="14"/>
        </w:numPr>
        <w:rPr>
          <w:b/>
          <w:sz w:val="24"/>
          <w:szCs w:val="24"/>
        </w:rPr>
      </w:pPr>
      <w:r w:rsidRPr="00793D6E">
        <w:rPr>
          <w:b/>
          <w:sz w:val="24"/>
          <w:szCs w:val="24"/>
        </w:rPr>
        <w:t xml:space="preserve">Soutenir financièrement les projets qui le favorisent </w:t>
      </w:r>
    </w:p>
    <w:p w14:paraId="4526BF23" w14:textId="77777777" w:rsidR="00793D6E" w:rsidRPr="00793D6E" w:rsidRDefault="00793D6E" w:rsidP="005B2E65">
      <w:pPr>
        <w:pStyle w:val="Paragraphedeliste"/>
        <w:numPr>
          <w:ilvl w:val="1"/>
          <w:numId w:val="13"/>
        </w:numPr>
        <w:rPr>
          <w:b/>
          <w:sz w:val="24"/>
          <w:szCs w:val="24"/>
        </w:rPr>
      </w:pPr>
      <w:r w:rsidRPr="00793D6E">
        <w:rPr>
          <w:sz w:val="24"/>
          <w:szCs w:val="24"/>
        </w:rPr>
        <w:t>Intérêt de la communauté – coûts/bénéfices</w:t>
      </w:r>
    </w:p>
    <w:p w14:paraId="23CC9887" w14:textId="44DEC71F" w:rsidR="00793D6E" w:rsidRPr="00793D6E" w:rsidRDefault="00793D6E" w:rsidP="005B2E65">
      <w:pPr>
        <w:pStyle w:val="Paragraphedeliste"/>
        <w:numPr>
          <w:ilvl w:val="1"/>
          <w:numId w:val="13"/>
        </w:numPr>
        <w:rPr>
          <w:b/>
          <w:sz w:val="24"/>
          <w:szCs w:val="24"/>
        </w:rPr>
      </w:pPr>
      <w:r w:rsidRPr="00793D6E">
        <w:rPr>
          <w:sz w:val="24"/>
          <w:szCs w:val="24"/>
        </w:rPr>
        <w:t xml:space="preserve">Projets de transports interconnectés </w:t>
      </w:r>
    </w:p>
    <w:p w14:paraId="702DC2B7" w14:textId="32E20452" w:rsidR="00793D6E" w:rsidRPr="00793D6E" w:rsidRDefault="00793D6E" w:rsidP="005B2E65">
      <w:pPr>
        <w:pStyle w:val="Paragraphedeliste"/>
        <w:numPr>
          <w:ilvl w:val="1"/>
          <w:numId w:val="13"/>
        </w:numPr>
        <w:rPr>
          <w:b/>
          <w:sz w:val="24"/>
          <w:szCs w:val="24"/>
        </w:rPr>
      </w:pPr>
      <w:r w:rsidRPr="00793D6E">
        <w:rPr>
          <w:sz w:val="24"/>
          <w:szCs w:val="24"/>
        </w:rPr>
        <w:t xml:space="preserve">Développement économique </w:t>
      </w:r>
    </w:p>
    <w:p w14:paraId="3C4BB85C" w14:textId="77777777" w:rsidR="00793D6E" w:rsidRDefault="00793D6E" w:rsidP="005B2E65">
      <w:pPr>
        <w:pStyle w:val="Paragraphedeliste"/>
        <w:numPr>
          <w:ilvl w:val="0"/>
          <w:numId w:val="13"/>
        </w:numPr>
        <w:rPr>
          <w:b/>
          <w:sz w:val="24"/>
          <w:szCs w:val="24"/>
        </w:rPr>
      </w:pPr>
      <w:r w:rsidRPr="00793D6E">
        <w:rPr>
          <w:b/>
          <w:sz w:val="24"/>
          <w:szCs w:val="24"/>
        </w:rPr>
        <w:t>Soutenir la CCIQ dans ces initiatives</w:t>
      </w:r>
    </w:p>
    <w:p w14:paraId="4B5E6103" w14:textId="77777777" w:rsidR="00793D6E" w:rsidRPr="00793D6E" w:rsidRDefault="00793D6E" w:rsidP="005B2E65">
      <w:pPr>
        <w:pStyle w:val="Paragraphedeliste"/>
        <w:numPr>
          <w:ilvl w:val="1"/>
          <w:numId w:val="13"/>
        </w:numPr>
        <w:rPr>
          <w:b/>
          <w:sz w:val="24"/>
          <w:szCs w:val="24"/>
        </w:rPr>
      </w:pPr>
      <w:r w:rsidRPr="00793D6E">
        <w:rPr>
          <w:sz w:val="24"/>
          <w:szCs w:val="24"/>
        </w:rPr>
        <w:t>Comité directeur lancé en 2019</w:t>
      </w:r>
    </w:p>
    <w:p w14:paraId="615F772A" w14:textId="65D5B5AF" w:rsidR="00793D6E" w:rsidRPr="00793D6E" w:rsidRDefault="00793D6E" w:rsidP="005B2E65">
      <w:pPr>
        <w:pStyle w:val="Paragraphedeliste"/>
        <w:numPr>
          <w:ilvl w:val="1"/>
          <w:numId w:val="13"/>
        </w:numPr>
        <w:rPr>
          <w:b/>
          <w:sz w:val="24"/>
          <w:szCs w:val="24"/>
        </w:rPr>
      </w:pPr>
      <w:r w:rsidRPr="00793D6E">
        <w:rPr>
          <w:sz w:val="24"/>
          <w:szCs w:val="24"/>
        </w:rPr>
        <w:t xml:space="preserve">Employeur en mouvement – 2019 </w:t>
      </w:r>
    </w:p>
    <w:p w14:paraId="5C9B0F7F" w14:textId="77777777" w:rsidR="00793D6E" w:rsidRDefault="00793D6E" w:rsidP="00793D6E">
      <w:pPr>
        <w:rPr>
          <w:b/>
          <w:sz w:val="24"/>
          <w:szCs w:val="24"/>
        </w:rPr>
      </w:pPr>
      <w:r w:rsidRPr="00793D6E">
        <w:rPr>
          <w:b/>
          <w:sz w:val="24"/>
          <w:szCs w:val="24"/>
        </w:rPr>
        <w:t>Transports structurants vers et hors de la destination de Québec</w:t>
      </w:r>
    </w:p>
    <w:p w14:paraId="70E4851A" w14:textId="77777777" w:rsidR="00793D6E" w:rsidRDefault="00793D6E" w:rsidP="005B2E65">
      <w:pPr>
        <w:pStyle w:val="Paragraphedeliste"/>
        <w:numPr>
          <w:ilvl w:val="0"/>
          <w:numId w:val="13"/>
        </w:numPr>
        <w:rPr>
          <w:b/>
          <w:sz w:val="24"/>
          <w:szCs w:val="24"/>
        </w:rPr>
      </w:pPr>
      <w:r w:rsidRPr="00793D6E">
        <w:rPr>
          <w:b/>
          <w:sz w:val="24"/>
          <w:szCs w:val="24"/>
        </w:rPr>
        <w:t>Soutenir $ et/ou faire pression sur le fédérales et les tiers</w:t>
      </w:r>
    </w:p>
    <w:p w14:paraId="3630F766" w14:textId="77777777" w:rsidR="00793D6E" w:rsidRPr="00793D6E" w:rsidRDefault="00793D6E" w:rsidP="005B2E65">
      <w:pPr>
        <w:pStyle w:val="Paragraphedeliste"/>
        <w:numPr>
          <w:ilvl w:val="1"/>
          <w:numId w:val="13"/>
        </w:numPr>
        <w:rPr>
          <w:b/>
          <w:sz w:val="24"/>
          <w:szCs w:val="24"/>
        </w:rPr>
      </w:pPr>
      <w:r w:rsidRPr="00793D6E">
        <w:rPr>
          <w:sz w:val="24"/>
          <w:szCs w:val="24"/>
        </w:rPr>
        <w:t>Interconnexion avec la Rive-sud</w:t>
      </w:r>
    </w:p>
    <w:p w14:paraId="57C5CD99" w14:textId="77777777" w:rsidR="00793D6E" w:rsidRPr="00793D6E" w:rsidRDefault="00793D6E" w:rsidP="005B2E65">
      <w:pPr>
        <w:pStyle w:val="Paragraphedeliste"/>
        <w:numPr>
          <w:ilvl w:val="2"/>
          <w:numId w:val="13"/>
        </w:numPr>
        <w:rPr>
          <w:b/>
          <w:sz w:val="24"/>
          <w:szCs w:val="24"/>
        </w:rPr>
      </w:pPr>
      <w:r w:rsidRPr="00793D6E">
        <w:rPr>
          <w:sz w:val="24"/>
          <w:szCs w:val="24"/>
        </w:rPr>
        <w:t>Pont de Québec</w:t>
      </w:r>
    </w:p>
    <w:p w14:paraId="768FF85C" w14:textId="77777777" w:rsidR="00793D6E" w:rsidRPr="00793D6E" w:rsidRDefault="00793D6E" w:rsidP="005B2E65">
      <w:pPr>
        <w:pStyle w:val="Paragraphedeliste"/>
        <w:numPr>
          <w:ilvl w:val="2"/>
          <w:numId w:val="13"/>
        </w:numPr>
        <w:rPr>
          <w:b/>
          <w:sz w:val="24"/>
          <w:szCs w:val="24"/>
        </w:rPr>
      </w:pPr>
      <w:r w:rsidRPr="00793D6E">
        <w:rPr>
          <w:sz w:val="24"/>
          <w:szCs w:val="24"/>
        </w:rPr>
        <w:t>3</w:t>
      </w:r>
      <w:r w:rsidRPr="00793D6E">
        <w:rPr>
          <w:sz w:val="24"/>
          <w:szCs w:val="24"/>
          <w:vertAlign w:val="superscript"/>
        </w:rPr>
        <w:t>e</w:t>
      </w:r>
      <w:r w:rsidRPr="00793D6E">
        <w:rPr>
          <w:sz w:val="24"/>
          <w:szCs w:val="24"/>
        </w:rPr>
        <w:t xml:space="preserve"> lien</w:t>
      </w:r>
    </w:p>
    <w:p w14:paraId="528489E1" w14:textId="2BC658CE" w:rsidR="00793D6E" w:rsidRPr="00793D6E" w:rsidRDefault="00793D6E" w:rsidP="005B2E65">
      <w:pPr>
        <w:pStyle w:val="Paragraphedeliste"/>
        <w:numPr>
          <w:ilvl w:val="1"/>
          <w:numId w:val="13"/>
        </w:numPr>
        <w:rPr>
          <w:b/>
          <w:sz w:val="24"/>
          <w:szCs w:val="24"/>
        </w:rPr>
      </w:pPr>
      <w:r w:rsidRPr="00793D6E">
        <w:rPr>
          <w:sz w:val="24"/>
          <w:szCs w:val="24"/>
        </w:rPr>
        <w:t>Train à haute Fréquence</w:t>
      </w:r>
    </w:p>
    <w:p w14:paraId="700AA666" w14:textId="77777777" w:rsidR="00793D6E" w:rsidRPr="00793D6E" w:rsidRDefault="00793D6E" w:rsidP="005B2E65">
      <w:pPr>
        <w:pStyle w:val="Paragraphedeliste"/>
        <w:numPr>
          <w:ilvl w:val="1"/>
          <w:numId w:val="13"/>
        </w:numPr>
        <w:rPr>
          <w:b/>
          <w:sz w:val="24"/>
          <w:szCs w:val="24"/>
        </w:rPr>
      </w:pPr>
      <w:r w:rsidRPr="00793D6E">
        <w:rPr>
          <w:sz w:val="24"/>
          <w:szCs w:val="24"/>
        </w:rPr>
        <w:t xml:space="preserve">Aéroport de Québec </w:t>
      </w:r>
    </w:p>
    <w:p w14:paraId="4C40A226" w14:textId="77777777" w:rsidR="00793D6E" w:rsidRPr="00793D6E" w:rsidRDefault="00793D6E" w:rsidP="005B2E65">
      <w:pPr>
        <w:pStyle w:val="Paragraphedeliste"/>
        <w:numPr>
          <w:ilvl w:val="2"/>
          <w:numId w:val="13"/>
        </w:numPr>
        <w:rPr>
          <w:b/>
          <w:sz w:val="24"/>
          <w:szCs w:val="24"/>
        </w:rPr>
      </w:pPr>
      <w:r w:rsidRPr="00793D6E">
        <w:rPr>
          <w:sz w:val="24"/>
          <w:szCs w:val="24"/>
        </w:rPr>
        <w:t>Baisse des taxes aéroportuaires chargés aux compagnies aériennes</w:t>
      </w:r>
    </w:p>
    <w:p w14:paraId="7EA8F0F2" w14:textId="57D83302" w:rsidR="00B300E4" w:rsidRPr="00815E71" w:rsidRDefault="00793D6E" w:rsidP="005B2E65">
      <w:pPr>
        <w:pStyle w:val="Paragraphedeliste"/>
        <w:numPr>
          <w:ilvl w:val="2"/>
          <w:numId w:val="13"/>
        </w:numPr>
        <w:rPr>
          <w:b/>
          <w:sz w:val="24"/>
          <w:szCs w:val="24"/>
        </w:rPr>
      </w:pPr>
      <w:r w:rsidRPr="00793D6E">
        <w:rPr>
          <w:sz w:val="24"/>
          <w:szCs w:val="24"/>
        </w:rPr>
        <w:t>Soutien à Québec pour la mise en place de son centre pré-dédouanement</w:t>
      </w:r>
    </w:p>
    <w:p w14:paraId="1C29AFE4" w14:textId="52B48098" w:rsidR="00815E71" w:rsidRDefault="00815E71" w:rsidP="00815E71">
      <w:pPr>
        <w:rPr>
          <w:b/>
          <w:sz w:val="24"/>
          <w:szCs w:val="24"/>
        </w:rPr>
      </w:pPr>
    </w:p>
    <w:p w14:paraId="71B625ED" w14:textId="73D9E5B6" w:rsidR="00815E71" w:rsidRDefault="00815E71" w:rsidP="00815E71">
      <w:pPr>
        <w:rPr>
          <w:b/>
          <w:sz w:val="24"/>
          <w:szCs w:val="24"/>
        </w:rPr>
      </w:pPr>
    </w:p>
    <w:p w14:paraId="094E779F" w14:textId="7DFB4AE6" w:rsidR="00815E71" w:rsidRDefault="00815E71" w:rsidP="00815E71">
      <w:pPr>
        <w:rPr>
          <w:b/>
          <w:sz w:val="24"/>
          <w:szCs w:val="24"/>
        </w:rPr>
      </w:pPr>
    </w:p>
    <w:p w14:paraId="2C756466" w14:textId="38187313" w:rsidR="00815E71" w:rsidRDefault="00815E71" w:rsidP="00815E71">
      <w:pPr>
        <w:rPr>
          <w:b/>
          <w:sz w:val="24"/>
          <w:szCs w:val="24"/>
        </w:rPr>
      </w:pPr>
    </w:p>
    <w:p w14:paraId="1D036AAF" w14:textId="77777777" w:rsidR="00815E71" w:rsidRDefault="00815E71" w:rsidP="00815E71">
      <w:pPr>
        <w:rPr>
          <w:b/>
          <w:sz w:val="24"/>
          <w:szCs w:val="24"/>
        </w:rPr>
      </w:pPr>
    </w:p>
    <w:p w14:paraId="0460A07B" w14:textId="77777777" w:rsidR="00815E71" w:rsidRPr="00B300E4" w:rsidRDefault="00815E71" w:rsidP="00815E71">
      <w:pPr>
        <w:pStyle w:val="Titre1"/>
        <w:jc w:val="both"/>
        <w:rPr>
          <w:rFonts w:asciiTheme="minorHAnsi" w:hAnsiTheme="minorHAnsi"/>
          <w:color w:val="003DA5"/>
        </w:rPr>
      </w:pPr>
      <w:bookmarkStart w:id="30" w:name="_Toc527322"/>
      <w:r w:rsidRPr="00B300E4">
        <w:rPr>
          <w:rFonts w:asciiTheme="minorHAnsi" w:hAnsiTheme="minorHAnsi"/>
          <w:color w:val="003DA5"/>
        </w:rPr>
        <w:lastRenderedPageBreak/>
        <w:t>Conclusion</w:t>
      </w:r>
      <w:bookmarkEnd w:id="30"/>
    </w:p>
    <w:p w14:paraId="09F93726" w14:textId="77777777" w:rsidR="00815E71" w:rsidRPr="007155D5" w:rsidRDefault="00815E71" w:rsidP="00815E71">
      <w:p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La Chambre de commerce et d’industrie de Québec tenait, par sa présence auprès du ministre des Finances, à rappeler ces sujets sensibles tout comme, plus particulièrement dans le cadre du contexte actuel, le nécessité d’un travail de collaboration visant à préserver un climat économique stable et favorisant le développement de nos entreprises et la création de richesse dans notre milieu.</w:t>
      </w:r>
    </w:p>
    <w:p w14:paraId="38C56394" w14:textId="77777777" w:rsidR="00815E71" w:rsidRPr="007155D5" w:rsidRDefault="00815E71" w:rsidP="00815E71">
      <w:pPr>
        <w:autoSpaceDE w:val="0"/>
        <w:autoSpaceDN w:val="0"/>
        <w:adjustRightInd w:val="0"/>
        <w:spacing w:after="0" w:line="276" w:lineRule="auto"/>
        <w:jc w:val="both"/>
        <w:rPr>
          <w:color w:val="000000" w:themeColor="text1"/>
          <w:sz w:val="24"/>
          <w:szCs w:val="24"/>
        </w:rPr>
      </w:pPr>
    </w:p>
    <w:p w14:paraId="0789F624" w14:textId="77777777" w:rsidR="00815E71" w:rsidRDefault="00815E71" w:rsidP="00815E71">
      <w:pPr>
        <w:autoSpaceDE w:val="0"/>
        <w:autoSpaceDN w:val="0"/>
        <w:adjustRightInd w:val="0"/>
        <w:spacing w:after="0" w:line="276" w:lineRule="auto"/>
        <w:jc w:val="both"/>
        <w:rPr>
          <w:color w:val="000000" w:themeColor="text1"/>
          <w:sz w:val="24"/>
          <w:szCs w:val="24"/>
        </w:rPr>
      </w:pPr>
      <w:r w:rsidRPr="007155D5">
        <w:rPr>
          <w:color w:val="000000" w:themeColor="text1"/>
          <w:sz w:val="24"/>
          <w:szCs w:val="24"/>
        </w:rPr>
        <w:t>La CCIQ</w:t>
      </w:r>
      <w:r>
        <w:rPr>
          <w:color w:val="000000" w:themeColor="text1"/>
          <w:sz w:val="24"/>
          <w:szCs w:val="24"/>
        </w:rPr>
        <w:t>, par son influence et son poids économique,</w:t>
      </w:r>
      <w:r w:rsidRPr="007155D5">
        <w:rPr>
          <w:color w:val="000000" w:themeColor="text1"/>
          <w:sz w:val="24"/>
          <w:szCs w:val="24"/>
        </w:rPr>
        <w:t xml:space="preserve"> souhaite faire partie des intervenants qui sauront être une valeur ajoutée aux pistes de solutions qui seront promulguées en fonction de son rôle et des possibilités qu’elle peut offrir.  </w:t>
      </w:r>
    </w:p>
    <w:sectPr w:rsidR="00815E71" w:rsidSect="00815E71">
      <w:footerReference w:type="default" r:id="rId13"/>
      <w:pgSz w:w="12240" w:h="15840"/>
      <w:pgMar w:top="993" w:right="1440" w:bottom="1134"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AF80" w14:textId="77777777" w:rsidR="00485A7C" w:rsidRDefault="00485A7C" w:rsidP="00D90B9D">
      <w:pPr>
        <w:spacing w:after="0" w:line="240" w:lineRule="auto"/>
      </w:pPr>
      <w:r>
        <w:separator/>
      </w:r>
    </w:p>
  </w:endnote>
  <w:endnote w:type="continuationSeparator" w:id="0">
    <w:p w14:paraId="3E2FF151" w14:textId="77777777" w:rsidR="00485A7C" w:rsidRDefault="00485A7C" w:rsidP="00D9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868150"/>
      <w:docPartObj>
        <w:docPartGallery w:val="Page Numbers (Bottom of Page)"/>
        <w:docPartUnique/>
      </w:docPartObj>
    </w:sdtPr>
    <w:sdtEndPr/>
    <w:sdtContent>
      <w:p w14:paraId="19502FF7" w14:textId="03408A8C" w:rsidR="00815E71" w:rsidRDefault="00815E71">
        <w:pPr>
          <w:pStyle w:val="Pieddepage"/>
          <w:jc w:val="right"/>
        </w:pPr>
        <w:r>
          <w:fldChar w:fldCharType="begin"/>
        </w:r>
        <w:r>
          <w:instrText>PAGE   \* MERGEFORMAT</w:instrText>
        </w:r>
        <w:r>
          <w:fldChar w:fldCharType="separate"/>
        </w:r>
        <w:r>
          <w:rPr>
            <w:lang w:val="fr-FR"/>
          </w:rPr>
          <w:t>2</w:t>
        </w:r>
        <w:r>
          <w:fldChar w:fldCharType="end"/>
        </w:r>
      </w:p>
    </w:sdtContent>
  </w:sdt>
  <w:p w14:paraId="331BAB59" w14:textId="77777777" w:rsidR="00815E71" w:rsidRDefault="00815E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E63E" w14:textId="77777777" w:rsidR="00485A7C" w:rsidRDefault="00485A7C" w:rsidP="00D90B9D">
      <w:pPr>
        <w:spacing w:after="0" w:line="240" w:lineRule="auto"/>
      </w:pPr>
      <w:r>
        <w:separator/>
      </w:r>
    </w:p>
  </w:footnote>
  <w:footnote w:type="continuationSeparator" w:id="0">
    <w:p w14:paraId="29F82A5A" w14:textId="77777777" w:rsidR="00485A7C" w:rsidRDefault="00485A7C" w:rsidP="00D90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CAE"/>
    <w:multiLevelType w:val="hybridMultilevel"/>
    <w:tmpl w:val="39361F5E"/>
    <w:lvl w:ilvl="0" w:tplc="0C0C0001">
      <w:start w:val="1"/>
      <w:numFmt w:val="bullet"/>
      <w:lvlText w:val=""/>
      <w:lvlJc w:val="left"/>
      <w:pPr>
        <w:ind w:left="720" w:hanging="360"/>
      </w:pPr>
      <w:rPr>
        <w:rFonts w:ascii="Symbol" w:hAnsi="Symbol" w:hint="default"/>
        <w:b w:val="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ED70FB"/>
    <w:multiLevelType w:val="hybridMultilevel"/>
    <w:tmpl w:val="252681F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1">
      <w:start w:val="1"/>
      <w:numFmt w:val="bullet"/>
      <w:lvlText w:val=""/>
      <w:lvlJc w:val="left"/>
      <w:pPr>
        <w:ind w:left="2880" w:hanging="360"/>
      </w:pPr>
      <w:rPr>
        <w:rFonts w:ascii="Symbol" w:hAnsi="Symbol" w:hint="default"/>
      </w:rPr>
    </w:lvl>
    <w:lvl w:ilvl="4" w:tplc="0C0C0019">
      <w:start w:val="1"/>
      <w:numFmt w:val="lowerLetter"/>
      <w:lvlText w:val="%5."/>
      <w:lvlJc w:val="left"/>
      <w:pPr>
        <w:ind w:left="3600" w:hanging="360"/>
      </w:pPr>
    </w:lvl>
    <w:lvl w:ilvl="5" w:tplc="6EE85998">
      <w:numFmt w:val="bullet"/>
      <w:lvlText w:val="-"/>
      <w:lvlJc w:val="left"/>
      <w:pPr>
        <w:ind w:left="4500" w:hanging="360"/>
      </w:pPr>
      <w:rPr>
        <w:rFonts w:ascii="Calibri" w:eastAsiaTheme="minorHAnsi" w:hAnsi="Calibri" w:cstheme="minorBidi" w:hint="default"/>
        <w:b/>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8A1360"/>
    <w:multiLevelType w:val="hybridMultilevel"/>
    <w:tmpl w:val="14405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800F09"/>
    <w:multiLevelType w:val="hybridMultilevel"/>
    <w:tmpl w:val="EAE4DD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927FAD"/>
    <w:multiLevelType w:val="hybridMultilevel"/>
    <w:tmpl w:val="AB2A09C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E254630"/>
    <w:multiLevelType w:val="hybridMultilevel"/>
    <w:tmpl w:val="A72277F6"/>
    <w:lvl w:ilvl="0" w:tplc="0C0C0001">
      <w:start w:val="1"/>
      <w:numFmt w:val="bullet"/>
      <w:lvlText w:val=""/>
      <w:lvlJc w:val="left"/>
      <w:pPr>
        <w:ind w:left="720" w:hanging="360"/>
      </w:pPr>
      <w:rPr>
        <w:rFonts w:ascii="Symbol" w:hAnsi="Symbol" w:hint="default"/>
        <w:b w:val="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8614E1"/>
    <w:multiLevelType w:val="hybridMultilevel"/>
    <w:tmpl w:val="F7F4169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01">
      <w:start w:val="1"/>
      <w:numFmt w:val="bullet"/>
      <w:lvlText w:val=""/>
      <w:lvlJc w:val="left"/>
      <w:pPr>
        <w:ind w:left="4500" w:hanging="360"/>
      </w:pPr>
      <w:rPr>
        <w:rFonts w:ascii="Symbol" w:hAnsi="Symbol" w:hint="default"/>
        <w:b/>
      </w:rPr>
    </w:lvl>
    <w:lvl w:ilvl="6" w:tplc="0C0C000F">
      <w:start w:val="1"/>
      <w:numFmt w:val="decimal"/>
      <w:lvlText w:val="%7."/>
      <w:lvlJc w:val="left"/>
      <w:pPr>
        <w:ind w:left="5040" w:hanging="360"/>
      </w:pPr>
    </w:lvl>
    <w:lvl w:ilvl="7" w:tplc="033A2818">
      <w:start w:val="27"/>
      <w:numFmt w:val="decimal"/>
      <w:lvlText w:val="%8"/>
      <w:lvlJc w:val="left"/>
      <w:pPr>
        <w:ind w:left="5760" w:hanging="360"/>
      </w:pPr>
      <w:rPr>
        <w:rFonts w:hint="default"/>
        <w:b w:val="0"/>
      </w:rPr>
    </w:lvl>
    <w:lvl w:ilvl="8" w:tplc="0C0C001B" w:tentative="1">
      <w:start w:val="1"/>
      <w:numFmt w:val="lowerRoman"/>
      <w:lvlText w:val="%9."/>
      <w:lvlJc w:val="right"/>
      <w:pPr>
        <w:ind w:left="6480" w:hanging="180"/>
      </w:pPr>
    </w:lvl>
  </w:abstractNum>
  <w:abstractNum w:abstractNumId="7" w15:restartNumberingAfterBreak="0">
    <w:nsid w:val="20602F22"/>
    <w:multiLevelType w:val="hybridMultilevel"/>
    <w:tmpl w:val="0A5A7218"/>
    <w:lvl w:ilvl="0" w:tplc="0C0C0001">
      <w:start w:val="1"/>
      <w:numFmt w:val="bullet"/>
      <w:lvlText w:val=""/>
      <w:lvlJc w:val="left"/>
      <w:pPr>
        <w:ind w:left="720" w:hanging="360"/>
      </w:pPr>
      <w:rPr>
        <w:rFonts w:ascii="Symbol" w:hAnsi="Symbol" w:hint="default"/>
        <w:b w:val="0"/>
      </w:rPr>
    </w:lvl>
    <w:lvl w:ilvl="1" w:tplc="0C0C000F">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29235D7"/>
    <w:multiLevelType w:val="hybridMultilevel"/>
    <w:tmpl w:val="4A4E1F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460071B"/>
    <w:multiLevelType w:val="hybridMultilevel"/>
    <w:tmpl w:val="DAE4DC90"/>
    <w:lvl w:ilvl="0" w:tplc="0C0C0001">
      <w:start w:val="1"/>
      <w:numFmt w:val="bullet"/>
      <w:lvlText w:val=""/>
      <w:lvlJc w:val="left"/>
      <w:pPr>
        <w:ind w:left="720" w:hanging="360"/>
      </w:pPr>
      <w:rPr>
        <w:rFonts w:ascii="Symbol" w:hAnsi="Symbol" w:hint="default"/>
      </w:rPr>
    </w:lvl>
    <w:lvl w:ilvl="1" w:tplc="0C0C000F">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59135B2"/>
    <w:multiLevelType w:val="hybridMultilevel"/>
    <w:tmpl w:val="B636CD4C"/>
    <w:lvl w:ilvl="0" w:tplc="0C0C0001">
      <w:start w:val="1"/>
      <w:numFmt w:val="bullet"/>
      <w:lvlText w:val=""/>
      <w:lvlJc w:val="left"/>
      <w:pPr>
        <w:ind w:left="720" w:hanging="360"/>
      </w:pPr>
      <w:rPr>
        <w:rFonts w:ascii="Symbol" w:hAnsi="Symbol" w:hint="default"/>
      </w:rPr>
    </w:lvl>
    <w:lvl w:ilvl="1" w:tplc="0C0C000F">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CC87296"/>
    <w:multiLevelType w:val="hybridMultilevel"/>
    <w:tmpl w:val="89B67B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E9D3DF6"/>
    <w:multiLevelType w:val="hybridMultilevel"/>
    <w:tmpl w:val="A8AA04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E03232"/>
    <w:multiLevelType w:val="hybridMultilevel"/>
    <w:tmpl w:val="D0DE4C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834C30"/>
    <w:multiLevelType w:val="hybridMultilevel"/>
    <w:tmpl w:val="3D9E68D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6561D84"/>
    <w:multiLevelType w:val="hybridMultilevel"/>
    <w:tmpl w:val="80D60F66"/>
    <w:lvl w:ilvl="0" w:tplc="0C0C0001">
      <w:start w:val="1"/>
      <w:numFmt w:val="bullet"/>
      <w:lvlText w:val=""/>
      <w:lvlJc w:val="left"/>
      <w:pPr>
        <w:ind w:left="720" w:hanging="360"/>
      </w:pPr>
      <w:rPr>
        <w:rFonts w:ascii="Symbol" w:hAnsi="Symbol" w:hint="default"/>
      </w:rPr>
    </w:lvl>
    <w:lvl w:ilvl="1" w:tplc="0C0C000F">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6B975BD"/>
    <w:multiLevelType w:val="hybridMultilevel"/>
    <w:tmpl w:val="71E6095A"/>
    <w:lvl w:ilvl="0" w:tplc="7292B7B6">
      <w:start w:val="2"/>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DDC0D0E"/>
    <w:multiLevelType w:val="hybridMultilevel"/>
    <w:tmpl w:val="65A626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F9D4DBD"/>
    <w:multiLevelType w:val="hybridMultilevel"/>
    <w:tmpl w:val="3918BD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47465B1"/>
    <w:multiLevelType w:val="hybridMultilevel"/>
    <w:tmpl w:val="1DEC3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AB94F17"/>
    <w:multiLevelType w:val="hybridMultilevel"/>
    <w:tmpl w:val="B45846B8"/>
    <w:lvl w:ilvl="0" w:tplc="0C0C0001">
      <w:start w:val="1"/>
      <w:numFmt w:val="bullet"/>
      <w:lvlText w:val=""/>
      <w:lvlJc w:val="left"/>
      <w:pPr>
        <w:ind w:left="720" w:hanging="360"/>
      </w:pPr>
      <w:rPr>
        <w:rFonts w:ascii="Symbol" w:hAnsi="Symbol" w:hint="default"/>
        <w:b w:val="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C2C746D"/>
    <w:multiLevelType w:val="hybridMultilevel"/>
    <w:tmpl w:val="BA40BB46"/>
    <w:lvl w:ilvl="0" w:tplc="0C0C0001">
      <w:start w:val="1"/>
      <w:numFmt w:val="bullet"/>
      <w:lvlText w:val=""/>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14259638">
    <w:abstractNumId w:val="14"/>
  </w:num>
  <w:num w:numId="2" w16cid:durableId="48649657">
    <w:abstractNumId w:val="21"/>
  </w:num>
  <w:num w:numId="3" w16cid:durableId="634410344">
    <w:abstractNumId w:val="11"/>
  </w:num>
  <w:num w:numId="4" w16cid:durableId="1649700211">
    <w:abstractNumId w:val="17"/>
  </w:num>
  <w:num w:numId="5" w16cid:durableId="1332366031">
    <w:abstractNumId w:val="18"/>
  </w:num>
  <w:num w:numId="6" w16cid:durableId="135951300">
    <w:abstractNumId w:val="6"/>
  </w:num>
  <w:num w:numId="7" w16cid:durableId="1527253299">
    <w:abstractNumId w:val="2"/>
  </w:num>
  <w:num w:numId="8" w16cid:durableId="1368603939">
    <w:abstractNumId w:val="1"/>
  </w:num>
  <w:num w:numId="9" w16cid:durableId="437408075">
    <w:abstractNumId w:val="15"/>
  </w:num>
  <w:num w:numId="10" w16cid:durableId="467206534">
    <w:abstractNumId w:val="7"/>
  </w:num>
  <w:num w:numId="11" w16cid:durableId="1520118246">
    <w:abstractNumId w:val="10"/>
  </w:num>
  <w:num w:numId="12" w16cid:durableId="178279551">
    <w:abstractNumId w:val="9"/>
  </w:num>
  <w:num w:numId="13" w16cid:durableId="1075015017">
    <w:abstractNumId w:val="5"/>
  </w:num>
  <w:num w:numId="14" w16cid:durableId="2097819552">
    <w:abstractNumId w:val="20"/>
  </w:num>
  <w:num w:numId="15" w16cid:durableId="1327049835">
    <w:abstractNumId w:val="3"/>
  </w:num>
  <w:num w:numId="16" w16cid:durableId="1612739318">
    <w:abstractNumId w:val="12"/>
  </w:num>
  <w:num w:numId="17" w16cid:durableId="1765225362">
    <w:abstractNumId w:val="8"/>
  </w:num>
  <w:num w:numId="18" w16cid:durableId="1717240517">
    <w:abstractNumId w:val="4"/>
  </w:num>
  <w:num w:numId="19" w16cid:durableId="964576640">
    <w:abstractNumId w:val="13"/>
  </w:num>
  <w:num w:numId="20" w16cid:durableId="38827780">
    <w:abstractNumId w:val="0"/>
  </w:num>
  <w:num w:numId="21" w16cid:durableId="954796237">
    <w:abstractNumId w:val="16"/>
  </w:num>
  <w:num w:numId="22" w16cid:durableId="169187834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28"/>
    <w:rsid w:val="000032D7"/>
    <w:rsid w:val="000177FD"/>
    <w:rsid w:val="00024659"/>
    <w:rsid w:val="00040697"/>
    <w:rsid w:val="00041AE9"/>
    <w:rsid w:val="00051987"/>
    <w:rsid w:val="000573CC"/>
    <w:rsid w:val="0006525F"/>
    <w:rsid w:val="00066F3E"/>
    <w:rsid w:val="00081BD9"/>
    <w:rsid w:val="00093A1B"/>
    <w:rsid w:val="00096B05"/>
    <w:rsid w:val="000A0B23"/>
    <w:rsid w:val="000A1904"/>
    <w:rsid w:val="000E4407"/>
    <w:rsid w:val="000E6238"/>
    <w:rsid w:val="000F63F3"/>
    <w:rsid w:val="00122AAC"/>
    <w:rsid w:val="00143B0F"/>
    <w:rsid w:val="00144A3D"/>
    <w:rsid w:val="00160311"/>
    <w:rsid w:val="00164B81"/>
    <w:rsid w:val="00185D1C"/>
    <w:rsid w:val="00187EC4"/>
    <w:rsid w:val="001B6698"/>
    <w:rsid w:val="001C3DB0"/>
    <w:rsid w:val="001E35BF"/>
    <w:rsid w:val="00204618"/>
    <w:rsid w:val="0020746C"/>
    <w:rsid w:val="00210F71"/>
    <w:rsid w:val="00212109"/>
    <w:rsid w:val="0021474C"/>
    <w:rsid w:val="00216DD9"/>
    <w:rsid w:val="00233958"/>
    <w:rsid w:val="002457B8"/>
    <w:rsid w:val="002537DA"/>
    <w:rsid w:val="002613AF"/>
    <w:rsid w:val="00263864"/>
    <w:rsid w:val="002946CE"/>
    <w:rsid w:val="002A0CEF"/>
    <w:rsid w:val="002A71BF"/>
    <w:rsid w:val="002B1327"/>
    <w:rsid w:val="002B19D1"/>
    <w:rsid w:val="002C1169"/>
    <w:rsid w:val="002D1B5E"/>
    <w:rsid w:val="002D7961"/>
    <w:rsid w:val="00310F80"/>
    <w:rsid w:val="00317481"/>
    <w:rsid w:val="00322A20"/>
    <w:rsid w:val="00353860"/>
    <w:rsid w:val="0035522A"/>
    <w:rsid w:val="003750D8"/>
    <w:rsid w:val="003755FE"/>
    <w:rsid w:val="003776AC"/>
    <w:rsid w:val="00380A22"/>
    <w:rsid w:val="003B6612"/>
    <w:rsid w:val="003C0679"/>
    <w:rsid w:val="003E22D4"/>
    <w:rsid w:val="003E501C"/>
    <w:rsid w:val="003E6585"/>
    <w:rsid w:val="00400BC6"/>
    <w:rsid w:val="00416838"/>
    <w:rsid w:val="00433930"/>
    <w:rsid w:val="00447DE8"/>
    <w:rsid w:val="0045265F"/>
    <w:rsid w:val="0047245B"/>
    <w:rsid w:val="00485A7C"/>
    <w:rsid w:val="004C7428"/>
    <w:rsid w:val="004E3513"/>
    <w:rsid w:val="004F1543"/>
    <w:rsid w:val="004F39BB"/>
    <w:rsid w:val="004F4673"/>
    <w:rsid w:val="004F537A"/>
    <w:rsid w:val="0050013B"/>
    <w:rsid w:val="00513E2A"/>
    <w:rsid w:val="005152CE"/>
    <w:rsid w:val="0053165D"/>
    <w:rsid w:val="0053704F"/>
    <w:rsid w:val="00550DD8"/>
    <w:rsid w:val="005532E2"/>
    <w:rsid w:val="00564D70"/>
    <w:rsid w:val="0056531B"/>
    <w:rsid w:val="00567285"/>
    <w:rsid w:val="00590B83"/>
    <w:rsid w:val="005B2E65"/>
    <w:rsid w:val="00603AE0"/>
    <w:rsid w:val="0061586D"/>
    <w:rsid w:val="00616D1F"/>
    <w:rsid w:val="006213FB"/>
    <w:rsid w:val="006234B9"/>
    <w:rsid w:val="00626D15"/>
    <w:rsid w:val="0063062B"/>
    <w:rsid w:val="00640CD9"/>
    <w:rsid w:val="0064567D"/>
    <w:rsid w:val="00657B3B"/>
    <w:rsid w:val="0066335C"/>
    <w:rsid w:val="006635B5"/>
    <w:rsid w:val="006669BA"/>
    <w:rsid w:val="00684DF6"/>
    <w:rsid w:val="00690DD1"/>
    <w:rsid w:val="006A1BC6"/>
    <w:rsid w:val="006A5297"/>
    <w:rsid w:val="006B3FDF"/>
    <w:rsid w:val="006C2BFA"/>
    <w:rsid w:val="006C4F91"/>
    <w:rsid w:val="006C60FF"/>
    <w:rsid w:val="006D3290"/>
    <w:rsid w:val="006E05C4"/>
    <w:rsid w:val="006E43FC"/>
    <w:rsid w:val="006E7FDE"/>
    <w:rsid w:val="006F45F8"/>
    <w:rsid w:val="006F60E3"/>
    <w:rsid w:val="00700E03"/>
    <w:rsid w:val="00702E12"/>
    <w:rsid w:val="00711DB0"/>
    <w:rsid w:val="007146EB"/>
    <w:rsid w:val="007155D5"/>
    <w:rsid w:val="00743C42"/>
    <w:rsid w:val="00763AA8"/>
    <w:rsid w:val="00765B7D"/>
    <w:rsid w:val="007729C4"/>
    <w:rsid w:val="00776A32"/>
    <w:rsid w:val="00780343"/>
    <w:rsid w:val="0078046A"/>
    <w:rsid w:val="00782D6C"/>
    <w:rsid w:val="00793D6E"/>
    <w:rsid w:val="007A38C9"/>
    <w:rsid w:val="007A631E"/>
    <w:rsid w:val="007A7E4B"/>
    <w:rsid w:val="007B2851"/>
    <w:rsid w:val="007B2967"/>
    <w:rsid w:val="007B41D9"/>
    <w:rsid w:val="007B7312"/>
    <w:rsid w:val="007C1AD1"/>
    <w:rsid w:val="007C654A"/>
    <w:rsid w:val="00804F99"/>
    <w:rsid w:val="00812354"/>
    <w:rsid w:val="00815E71"/>
    <w:rsid w:val="0082237B"/>
    <w:rsid w:val="00834F63"/>
    <w:rsid w:val="008374C2"/>
    <w:rsid w:val="00847098"/>
    <w:rsid w:val="0087578A"/>
    <w:rsid w:val="008765E0"/>
    <w:rsid w:val="008842E9"/>
    <w:rsid w:val="00887449"/>
    <w:rsid w:val="008A1239"/>
    <w:rsid w:val="008B307E"/>
    <w:rsid w:val="008B61DF"/>
    <w:rsid w:val="008C73D7"/>
    <w:rsid w:val="008E6FAF"/>
    <w:rsid w:val="008F5F80"/>
    <w:rsid w:val="008F698E"/>
    <w:rsid w:val="00926732"/>
    <w:rsid w:val="009276F0"/>
    <w:rsid w:val="00937AB2"/>
    <w:rsid w:val="009729D2"/>
    <w:rsid w:val="00981FBB"/>
    <w:rsid w:val="00983EAF"/>
    <w:rsid w:val="00996B9F"/>
    <w:rsid w:val="009B1AE0"/>
    <w:rsid w:val="009B352D"/>
    <w:rsid w:val="009B6E29"/>
    <w:rsid w:val="009C14D7"/>
    <w:rsid w:val="009D16BD"/>
    <w:rsid w:val="009E5686"/>
    <w:rsid w:val="00A01BE8"/>
    <w:rsid w:val="00A06C8C"/>
    <w:rsid w:val="00A0795C"/>
    <w:rsid w:val="00A302C5"/>
    <w:rsid w:val="00A30EE3"/>
    <w:rsid w:val="00A34D2E"/>
    <w:rsid w:val="00A35F84"/>
    <w:rsid w:val="00A36006"/>
    <w:rsid w:val="00A40AAB"/>
    <w:rsid w:val="00A64B90"/>
    <w:rsid w:val="00AB3B65"/>
    <w:rsid w:val="00AC6306"/>
    <w:rsid w:val="00AC7C60"/>
    <w:rsid w:val="00AD16A5"/>
    <w:rsid w:val="00AF443A"/>
    <w:rsid w:val="00B1600D"/>
    <w:rsid w:val="00B17C9E"/>
    <w:rsid w:val="00B22872"/>
    <w:rsid w:val="00B24D94"/>
    <w:rsid w:val="00B300E4"/>
    <w:rsid w:val="00B34527"/>
    <w:rsid w:val="00B43350"/>
    <w:rsid w:val="00B71624"/>
    <w:rsid w:val="00B80E77"/>
    <w:rsid w:val="00B83F5C"/>
    <w:rsid w:val="00B85FAE"/>
    <w:rsid w:val="00BA2C7A"/>
    <w:rsid w:val="00BA52CC"/>
    <w:rsid w:val="00BB1078"/>
    <w:rsid w:val="00BB2CB8"/>
    <w:rsid w:val="00BB3F1A"/>
    <w:rsid w:val="00BC3102"/>
    <w:rsid w:val="00BC6167"/>
    <w:rsid w:val="00BE1EA7"/>
    <w:rsid w:val="00BE6D42"/>
    <w:rsid w:val="00BF24DA"/>
    <w:rsid w:val="00C013D2"/>
    <w:rsid w:val="00C078E2"/>
    <w:rsid w:val="00C16EC5"/>
    <w:rsid w:val="00C20B43"/>
    <w:rsid w:val="00C256BE"/>
    <w:rsid w:val="00C80943"/>
    <w:rsid w:val="00C82D4C"/>
    <w:rsid w:val="00CA4B66"/>
    <w:rsid w:val="00CF34DE"/>
    <w:rsid w:val="00CF3BEC"/>
    <w:rsid w:val="00D2500C"/>
    <w:rsid w:val="00D27270"/>
    <w:rsid w:val="00D32544"/>
    <w:rsid w:val="00D370DE"/>
    <w:rsid w:val="00D42968"/>
    <w:rsid w:val="00D87D3F"/>
    <w:rsid w:val="00D90B9D"/>
    <w:rsid w:val="00D9161C"/>
    <w:rsid w:val="00DA2248"/>
    <w:rsid w:val="00DA5CBF"/>
    <w:rsid w:val="00DB0E01"/>
    <w:rsid w:val="00DB67BD"/>
    <w:rsid w:val="00DC0EDA"/>
    <w:rsid w:val="00DD7924"/>
    <w:rsid w:val="00DE07D4"/>
    <w:rsid w:val="00DF3537"/>
    <w:rsid w:val="00E0110C"/>
    <w:rsid w:val="00E10266"/>
    <w:rsid w:val="00E160E5"/>
    <w:rsid w:val="00E200BA"/>
    <w:rsid w:val="00E719F6"/>
    <w:rsid w:val="00E7472D"/>
    <w:rsid w:val="00E7575E"/>
    <w:rsid w:val="00E75DC8"/>
    <w:rsid w:val="00E972A7"/>
    <w:rsid w:val="00EA2218"/>
    <w:rsid w:val="00EB2117"/>
    <w:rsid w:val="00EC468C"/>
    <w:rsid w:val="00ED11D7"/>
    <w:rsid w:val="00EE6AF9"/>
    <w:rsid w:val="00F11C8D"/>
    <w:rsid w:val="00F16304"/>
    <w:rsid w:val="00F21098"/>
    <w:rsid w:val="00F31748"/>
    <w:rsid w:val="00F52BD2"/>
    <w:rsid w:val="00F55941"/>
    <w:rsid w:val="00F60DC1"/>
    <w:rsid w:val="00F67C63"/>
    <w:rsid w:val="00F73BC2"/>
    <w:rsid w:val="00F77A86"/>
    <w:rsid w:val="00F9247B"/>
    <w:rsid w:val="00FA0EA3"/>
    <w:rsid w:val="00FA4015"/>
    <w:rsid w:val="00FA5717"/>
    <w:rsid w:val="00FC23C5"/>
    <w:rsid w:val="00FD5BBF"/>
    <w:rsid w:val="00FE0AA9"/>
    <w:rsid w:val="00FE503A"/>
    <w:rsid w:val="00FF5B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7926"/>
  <w15:chartTrackingRefBased/>
  <w15:docId w15:val="{CC9A471E-6AC7-415C-80E3-78798AC7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50"/>
  </w:style>
  <w:style w:type="paragraph" w:styleId="Titre1">
    <w:name w:val="heading 1"/>
    <w:basedOn w:val="Normal"/>
    <w:next w:val="Normal"/>
    <w:link w:val="Titre1Car"/>
    <w:uiPriority w:val="9"/>
    <w:qFormat/>
    <w:rsid w:val="00CF3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81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3E65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7428"/>
    <w:pPr>
      <w:ind w:left="720"/>
      <w:contextualSpacing/>
    </w:pPr>
  </w:style>
  <w:style w:type="paragraph" w:styleId="Textedebulles">
    <w:name w:val="Balloon Text"/>
    <w:basedOn w:val="Normal"/>
    <w:link w:val="TextedebullesCar"/>
    <w:uiPriority w:val="99"/>
    <w:semiHidden/>
    <w:unhideWhenUsed/>
    <w:rsid w:val="000A0B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0B23"/>
    <w:rPr>
      <w:rFonts w:ascii="Segoe UI" w:hAnsi="Segoe UI" w:cs="Segoe UI"/>
      <w:sz w:val="18"/>
      <w:szCs w:val="18"/>
    </w:rPr>
  </w:style>
  <w:style w:type="paragraph" w:customStyle="1" w:styleId="Default">
    <w:name w:val="Default"/>
    <w:rsid w:val="00B24D94"/>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Policepardfaut"/>
    <w:rsid w:val="00187EC4"/>
  </w:style>
  <w:style w:type="character" w:styleId="Accentuation">
    <w:name w:val="Emphasis"/>
    <w:basedOn w:val="Policepardfaut"/>
    <w:uiPriority w:val="20"/>
    <w:qFormat/>
    <w:rsid w:val="00187EC4"/>
    <w:rPr>
      <w:i/>
      <w:iCs/>
    </w:rPr>
  </w:style>
  <w:style w:type="paragraph" w:styleId="En-tte">
    <w:name w:val="header"/>
    <w:basedOn w:val="Normal"/>
    <w:link w:val="En-tteCar"/>
    <w:uiPriority w:val="99"/>
    <w:unhideWhenUsed/>
    <w:rsid w:val="00D90B9D"/>
    <w:pPr>
      <w:tabs>
        <w:tab w:val="center" w:pos="4320"/>
        <w:tab w:val="right" w:pos="8640"/>
      </w:tabs>
      <w:spacing w:after="0" w:line="240" w:lineRule="auto"/>
    </w:pPr>
  </w:style>
  <w:style w:type="character" w:customStyle="1" w:styleId="En-tteCar">
    <w:name w:val="En-tête Car"/>
    <w:basedOn w:val="Policepardfaut"/>
    <w:link w:val="En-tte"/>
    <w:uiPriority w:val="99"/>
    <w:rsid w:val="00D90B9D"/>
  </w:style>
  <w:style w:type="paragraph" w:styleId="Pieddepage">
    <w:name w:val="footer"/>
    <w:basedOn w:val="Normal"/>
    <w:link w:val="PieddepageCar"/>
    <w:uiPriority w:val="99"/>
    <w:unhideWhenUsed/>
    <w:rsid w:val="00D90B9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90B9D"/>
  </w:style>
  <w:style w:type="character" w:customStyle="1" w:styleId="Titre1Car">
    <w:name w:val="Titre 1 Car"/>
    <w:basedOn w:val="Policepardfaut"/>
    <w:link w:val="Titre1"/>
    <w:uiPriority w:val="9"/>
    <w:rsid w:val="00CF34DE"/>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024659"/>
    <w:pPr>
      <w:outlineLvl w:val="9"/>
    </w:pPr>
    <w:rPr>
      <w:lang w:eastAsia="fr-CA"/>
    </w:rPr>
  </w:style>
  <w:style w:type="paragraph" w:styleId="TM1">
    <w:name w:val="toc 1"/>
    <w:basedOn w:val="Normal"/>
    <w:next w:val="Normal"/>
    <w:autoRedefine/>
    <w:uiPriority w:val="39"/>
    <w:unhideWhenUsed/>
    <w:rsid w:val="00024659"/>
    <w:pPr>
      <w:spacing w:after="100"/>
    </w:pPr>
  </w:style>
  <w:style w:type="character" w:styleId="Lienhypertexte">
    <w:name w:val="Hyperlink"/>
    <w:basedOn w:val="Policepardfaut"/>
    <w:uiPriority w:val="99"/>
    <w:unhideWhenUsed/>
    <w:rsid w:val="00024659"/>
    <w:rPr>
      <w:color w:val="0563C1" w:themeColor="hyperlink"/>
      <w:u w:val="single"/>
    </w:rPr>
  </w:style>
  <w:style w:type="character" w:customStyle="1" w:styleId="Titre2Car">
    <w:name w:val="Titre 2 Car"/>
    <w:basedOn w:val="Policepardfaut"/>
    <w:link w:val="Titre2"/>
    <w:uiPriority w:val="9"/>
    <w:rsid w:val="00981FBB"/>
    <w:rPr>
      <w:rFonts w:asciiTheme="majorHAnsi" w:eastAsiaTheme="majorEastAsia" w:hAnsiTheme="majorHAnsi" w:cstheme="majorBidi"/>
      <w:color w:val="2E74B5" w:themeColor="accent1" w:themeShade="BF"/>
      <w:sz w:val="26"/>
      <w:szCs w:val="26"/>
    </w:rPr>
  </w:style>
  <w:style w:type="paragraph" w:styleId="TM2">
    <w:name w:val="toc 2"/>
    <w:basedOn w:val="Normal"/>
    <w:next w:val="Normal"/>
    <w:autoRedefine/>
    <w:uiPriority w:val="39"/>
    <w:unhideWhenUsed/>
    <w:rsid w:val="007C654A"/>
    <w:pPr>
      <w:spacing w:after="100"/>
      <w:ind w:left="220"/>
    </w:pPr>
  </w:style>
  <w:style w:type="character" w:customStyle="1" w:styleId="Titre3Car">
    <w:name w:val="Titre 3 Car"/>
    <w:basedOn w:val="Policepardfaut"/>
    <w:link w:val="Titre3"/>
    <w:uiPriority w:val="9"/>
    <w:rsid w:val="003E6585"/>
    <w:rPr>
      <w:rFonts w:asciiTheme="majorHAnsi" w:eastAsiaTheme="majorEastAsia" w:hAnsiTheme="majorHAnsi" w:cstheme="majorBidi"/>
      <w:color w:val="1F4D78" w:themeColor="accent1" w:themeShade="7F"/>
      <w:sz w:val="24"/>
      <w:szCs w:val="24"/>
    </w:rPr>
  </w:style>
  <w:style w:type="paragraph" w:styleId="TM3">
    <w:name w:val="toc 3"/>
    <w:basedOn w:val="Normal"/>
    <w:next w:val="Normal"/>
    <w:autoRedefine/>
    <w:uiPriority w:val="39"/>
    <w:unhideWhenUsed/>
    <w:rsid w:val="003E6585"/>
    <w:pPr>
      <w:spacing w:after="100"/>
      <w:ind w:left="440"/>
    </w:pPr>
  </w:style>
  <w:style w:type="table" w:styleId="Grilledutableau">
    <w:name w:val="Table Grid"/>
    <w:basedOn w:val="TableauNormal"/>
    <w:uiPriority w:val="39"/>
    <w:rsid w:val="00A3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e018ec-59bd-433c-9bc6-218053f39ec3">
      <UserInfo>
        <DisplayName/>
        <AccountId xsi:nil="true"/>
        <AccountType/>
      </UserInfo>
    </SharedWithUsers>
    <TaxCatchAll xmlns="18e018ec-59bd-433c-9bc6-218053f39ec3" xsi:nil="true"/>
    <lcf76f155ced4ddcb4097134ff3c332f xmlns="59129c24-9d63-4627-a2c3-5dd78686f8a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C4339737A75B4E9AC6DD23E7888156" ma:contentTypeVersion="16" ma:contentTypeDescription="Crée un document." ma:contentTypeScope="" ma:versionID="675326b88d906e32b8360f5bbd99ffd8">
  <xsd:schema xmlns:xsd="http://www.w3.org/2001/XMLSchema" xmlns:xs="http://www.w3.org/2001/XMLSchema" xmlns:p="http://schemas.microsoft.com/office/2006/metadata/properties" xmlns:ns2="59129c24-9d63-4627-a2c3-5dd78686f8a7" xmlns:ns3="18e018ec-59bd-433c-9bc6-218053f39ec3" targetNamespace="http://schemas.microsoft.com/office/2006/metadata/properties" ma:root="true" ma:fieldsID="ed0da9be91939ee06889588bfdf69919" ns2:_="" ns3:_="">
    <xsd:import namespace="59129c24-9d63-4627-a2c3-5dd78686f8a7"/>
    <xsd:import namespace="18e018ec-59bd-433c-9bc6-218053f39e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29c24-9d63-4627-a2c3-5dd78686f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33cb708-89d5-4a79-a6a3-c4006ac375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018ec-59bd-433c-9bc6-218053f39ec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9a23bc9-98cf-4910-948d-4a0215e02c53}" ma:internalName="TaxCatchAll" ma:showField="CatchAllData" ma:web="18e018ec-59bd-433c-9bc6-218053f39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A774A8-536C-411A-AB7F-80861A46B9A0}">
  <ds:schemaRefs>
    <ds:schemaRef ds:uri="http://schemas.openxmlformats.org/officeDocument/2006/bibliography"/>
  </ds:schemaRefs>
</ds:datastoreItem>
</file>

<file path=customXml/itemProps2.xml><?xml version="1.0" encoding="utf-8"?>
<ds:datastoreItem xmlns:ds="http://schemas.openxmlformats.org/officeDocument/2006/customXml" ds:itemID="{63028D1E-D804-4940-9037-4918497FFE9A}">
  <ds:schemaRefs>
    <ds:schemaRef ds:uri="http://schemas.microsoft.com/office/2006/metadata/properties"/>
    <ds:schemaRef ds:uri="http://schemas.microsoft.com/office/infopath/2007/PartnerControls"/>
    <ds:schemaRef ds:uri="18e018ec-59bd-433c-9bc6-218053f39ec3"/>
    <ds:schemaRef ds:uri="59129c24-9d63-4627-a2c3-5dd78686f8a7"/>
  </ds:schemaRefs>
</ds:datastoreItem>
</file>

<file path=customXml/itemProps3.xml><?xml version="1.0" encoding="utf-8"?>
<ds:datastoreItem xmlns:ds="http://schemas.openxmlformats.org/officeDocument/2006/customXml" ds:itemID="{1006A08A-8FD8-4CCB-9AB8-DB3DC427C4B2}">
  <ds:schemaRefs>
    <ds:schemaRef ds:uri="http://schemas.microsoft.com/sharepoint/v3/contenttype/forms"/>
  </ds:schemaRefs>
</ds:datastoreItem>
</file>

<file path=customXml/itemProps4.xml><?xml version="1.0" encoding="utf-8"?>
<ds:datastoreItem xmlns:ds="http://schemas.openxmlformats.org/officeDocument/2006/customXml" ds:itemID="{2DBB7D92-61B3-40AA-821F-B443189D7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29c24-9d63-4627-a2c3-5dd78686f8a7"/>
    <ds:schemaRef ds:uri="18e018ec-59bd-433c-9bc6-218053f3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2294</Words>
  <Characters>12618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Vertefeuille</dc:creator>
  <cp:keywords/>
  <dc:description/>
  <cp:lastModifiedBy>Alexandra Masson-Wong</cp:lastModifiedBy>
  <cp:revision>3</cp:revision>
  <cp:lastPrinted>2019-01-14T22:49:00Z</cp:lastPrinted>
  <dcterms:created xsi:type="dcterms:W3CDTF">2019-02-08T19:09:00Z</dcterms:created>
  <dcterms:modified xsi:type="dcterms:W3CDTF">2023-06-19T14:30:00Z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0x01010097C4339737A75B4E9AC6DD23E7888156</vt:lpwstr>
  </property>
  <property fmtid="{D5CDD505-2E9C-101B-9397-08002B2CF9AE}" pid="3" name="Order">
    <vt:r8>4500</vt:r8>
  </property>
  <property fmtid="{D5CDD505-2E9C-101B-9397-08002B2CF9AE}" pid="4" name="ComplianceAssetId">
    <vt:lpwstr/>
  </property>
  <property fmtid="{D5CDD505-2E9C-101B-9397-08002B2CF9AE}" pid="5" name="MediaServiceImageTags">
    <vt:lpwstr/>
  </property>
</Properties>
</file>